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8F0C" w14:textId="6F341DBF" w:rsidR="00DC0279" w:rsidRDefault="000E766B" w:rsidP="000E766B">
      <w:pPr>
        <w:pStyle w:val="Heading1"/>
        <w:numPr>
          <w:ilvl w:val="0"/>
          <w:numId w:val="0"/>
        </w:numPr>
        <w:rPr>
          <w:lang w:val="de-DE"/>
        </w:rPr>
      </w:pPr>
      <w:r>
        <w:rPr>
          <w:lang w:val="de-DE"/>
        </w:rPr>
        <w:t>Rechnungsabschluss 2020</w:t>
      </w:r>
    </w:p>
    <w:p w14:paraId="3D6620B9" w14:textId="29044C58" w:rsidR="000E766B" w:rsidRDefault="000E766B" w:rsidP="000E766B">
      <w:pPr>
        <w:pStyle w:val="Heading2"/>
        <w:numPr>
          <w:ilvl w:val="0"/>
          <w:numId w:val="0"/>
        </w:numPr>
        <w:rPr>
          <w:lang w:val="de-DE"/>
        </w:rPr>
      </w:pPr>
      <w:r>
        <w:rPr>
          <w:lang w:val="de-DE"/>
        </w:rPr>
        <w:t>Ergebnishaushalt</w:t>
      </w:r>
    </w:p>
    <w:p w14:paraId="77CF37A7" w14:textId="3865867A" w:rsidR="000E766B" w:rsidRDefault="000E766B">
      <w:pPr>
        <w:rPr>
          <w:lang w:val="de-DE"/>
        </w:rPr>
      </w:pPr>
      <w:r>
        <w:rPr>
          <w:lang w:val="de-DE"/>
        </w:rPr>
        <w:t xml:space="preserve">Der Ergebnishaushalt weist Erträge von </w:t>
      </w:r>
      <w:r w:rsidRPr="000E766B">
        <w:rPr>
          <w:lang w:val="de-DE"/>
        </w:rPr>
        <w:t>8.818.891,87</w:t>
      </w:r>
      <w:r>
        <w:rPr>
          <w:lang w:val="de-DE"/>
        </w:rPr>
        <w:t xml:space="preserve"> (+</w:t>
      </w:r>
      <w:r w:rsidRPr="000E766B">
        <w:rPr>
          <w:lang w:val="de-DE"/>
        </w:rPr>
        <w:t>45.191,87</w:t>
      </w:r>
      <w:r>
        <w:rPr>
          <w:lang w:val="de-DE"/>
        </w:rPr>
        <w:t xml:space="preserve"> gegenüber dem VA) und Aufwände von </w:t>
      </w:r>
      <w:r w:rsidRPr="000E766B">
        <w:rPr>
          <w:lang w:val="de-DE"/>
        </w:rPr>
        <w:t>8.744.382,66</w:t>
      </w:r>
      <w:r>
        <w:rPr>
          <w:lang w:val="de-DE"/>
        </w:rPr>
        <w:t xml:space="preserve"> (</w:t>
      </w:r>
      <w:r w:rsidRPr="000E766B">
        <w:rPr>
          <w:lang w:val="de-DE"/>
        </w:rPr>
        <w:t>-1.021.117,34</w:t>
      </w:r>
      <w:r>
        <w:rPr>
          <w:lang w:val="de-DE"/>
        </w:rPr>
        <w:t xml:space="preserve"> gegenüber dem VA) was zu einem </w:t>
      </w:r>
      <w:r w:rsidRPr="009A0409">
        <w:rPr>
          <w:b/>
          <w:bCs/>
          <w:lang w:val="de-DE"/>
        </w:rPr>
        <w:t>positiven Nettoergebnis</w:t>
      </w:r>
      <w:r>
        <w:rPr>
          <w:lang w:val="de-DE"/>
        </w:rPr>
        <w:t xml:space="preserve"> von </w:t>
      </w:r>
      <w:r w:rsidRPr="000E766B">
        <w:rPr>
          <w:lang w:val="de-DE"/>
        </w:rPr>
        <w:t>74.509,21</w:t>
      </w:r>
      <w:r>
        <w:rPr>
          <w:lang w:val="de-DE"/>
        </w:rPr>
        <w:t xml:space="preserve"> führt. Dadurch ist auch eine Entnahme von Haushaltrücklagen nicht notwendig (im VA waren</w:t>
      </w:r>
      <w:r w:rsidR="003B1BB0">
        <w:rPr>
          <w:lang w:val="de-DE"/>
        </w:rPr>
        <w:br/>
      </w:r>
      <w:r w:rsidRPr="000E766B">
        <w:rPr>
          <w:lang w:val="de-DE"/>
        </w:rPr>
        <w:t>-991.800,00</w:t>
      </w:r>
      <w:r>
        <w:rPr>
          <w:lang w:val="de-DE"/>
        </w:rPr>
        <w:t xml:space="preserve"> vorgesehen).</w:t>
      </w:r>
      <w:r w:rsidR="00FF364A">
        <w:rPr>
          <w:lang w:val="de-DE"/>
        </w:rPr>
        <w:t xml:space="preserve"> Mit einem </w:t>
      </w:r>
      <w:r w:rsidR="00FF364A" w:rsidRPr="00FF364A">
        <w:rPr>
          <w:lang w:val="de-DE"/>
        </w:rPr>
        <w:t>Aufwandsdeckungsgrad</w:t>
      </w:r>
      <w:r w:rsidR="00FF364A">
        <w:rPr>
          <w:lang w:val="de-DE"/>
        </w:rPr>
        <w:t xml:space="preserve"> von 100,85% (89,84% im VA) ergibt sich ein nachhaltig geordneter Haushalt.</w:t>
      </w:r>
    </w:p>
    <w:p w14:paraId="115F8198" w14:textId="7607F748" w:rsidR="000E766B" w:rsidRDefault="000E766B">
      <w:pPr>
        <w:rPr>
          <w:lang w:val="de-DE"/>
        </w:rPr>
      </w:pPr>
    </w:p>
    <w:p w14:paraId="60DD4F47" w14:textId="45D62C1B" w:rsidR="00714720" w:rsidRDefault="004C71E7" w:rsidP="00714720">
      <w:pPr>
        <w:rPr>
          <w:lang w:val="de-DE"/>
        </w:rPr>
      </w:pPr>
      <w:r>
        <w:rPr>
          <w:lang w:val="de-DE"/>
        </w:rPr>
        <w:t xml:space="preserve">Auf der Ertragsseite sind zwar die </w:t>
      </w:r>
      <w:r w:rsidR="00714720" w:rsidRPr="004C71E7">
        <w:rPr>
          <w:lang w:val="de-DE"/>
        </w:rPr>
        <w:t>Ertragsanteile</w:t>
      </w:r>
      <w:r w:rsidR="00714720">
        <w:rPr>
          <w:lang w:val="de-DE"/>
        </w:rPr>
        <w:t xml:space="preserve"> (</w:t>
      </w:r>
      <w:r w:rsidR="00714720" w:rsidRPr="004C71E7">
        <w:rPr>
          <w:lang w:val="de-DE"/>
        </w:rPr>
        <w:t>2/9250+85980</w:t>
      </w:r>
      <w:r w:rsidR="00714720">
        <w:rPr>
          <w:lang w:val="de-DE"/>
        </w:rPr>
        <w:t>) eingebrochen (</w:t>
      </w:r>
      <w:r w:rsidR="00714720" w:rsidRPr="004C71E7">
        <w:rPr>
          <w:lang w:val="de-DE"/>
        </w:rPr>
        <w:t>-307.281,00</w:t>
      </w:r>
      <w:r w:rsidR="00714720">
        <w:rPr>
          <w:lang w:val="de-DE"/>
        </w:rPr>
        <w:t xml:space="preserve"> gegenüber VA), und die </w:t>
      </w:r>
      <w:r w:rsidR="00714720" w:rsidRPr="000E766B">
        <w:rPr>
          <w:lang w:val="de-DE"/>
        </w:rPr>
        <w:t>Kommunalsteuer</w:t>
      </w:r>
      <w:r w:rsidR="00714720">
        <w:rPr>
          <w:lang w:val="de-DE"/>
        </w:rPr>
        <w:t xml:space="preserve"> (</w:t>
      </w:r>
      <w:r w:rsidR="00714720" w:rsidRPr="000E766B">
        <w:rPr>
          <w:lang w:val="de-DE"/>
        </w:rPr>
        <w:t>2/9200+83300</w:t>
      </w:r>
      <w:r w:rsidR="00714720">
        <w:rPr>
          <w:lang w:val="de-DE"/>
        </w:rPr>
        <w:t>) ist etwas zurückgegangen (</w:t>
      </w:r>
      <w:r w:rsidR="00714720" w:rsidRPr="000E766B">
        <w:rPr>
          <w:lang w:val="de-DE"/>
        </w:rPr>
        <w:t>-74.102,89</w:t>
      </w:r>
      <w:r w:rsidR="00714720">
        <w:rPr>
          <w:lang w:val="de-DE"/>
        </w:rPr>
        <w:t xml:space="preserve"> gegenüber VA), was aber durch neue Erträge wie </w:t>
      </w:r>
      <w:r w:rsidR="00714720" w:rsidRPr="004C71E7">
        <w:rPr>
          <w:lang w:val="de-DE"/>
        </w:rPr>
        <w:t>COVID-19-Soforthilfe</w:t>
      </w:r>
      <w:r w:rsidR="00714720">
        <w:rPr>
          <w:lang w:val="de-DE"/>
        </w:rPr>
        <w:t xml:space="preserve"> (</w:t>
      </w:r>
      <w:r w:rsidR="00714720" w:rsidRPr="004C71E7">
        <w:rPr>
          <w:lang w:val="de-DE"/>
        </w:rPr>
        <w:t>2/9470+86190</w:t>
      </w:r>
      <w:r w:rsidR="00714720">
        <w:rPr>
          <w:lang w:val="de-DE"/>
        </w:rPr>
        <w:t xml:space="preserve">) von </w:t>
      </w:r>
      <w:r w:rsidR="00714720" w:rsidRPr="004C71E7">
        <w:rPr>
          <w:lang w:val="de-DE"/>
        </w:rPr>
        <w:t>89.742,00</w:t>
      </w:r>
      <w:r w:rsidR="00714720">
        <w:rPr>
          <w:lang w:val="de-DE"/>
        </w:rPr>
        <w:t xml:space="preserve">, </w:t>
      </w:r>
      <w:r w:rsidR="00714720" w:rsidRPr="004C71E7">
        <w:rPr>
          <w:lang w:val="de-DE"/>
        </w:rPr>
        <w:t>Transfers von Bund (ÖPNV)</w:t>
      </w:r>
      <w:r w:rsidR="00714720">
        <w:rPr>
          <w:lang w:val="de-DE"/>
        </w:rPr>
        <w:t xml:space="preserve"> (</w:t>
      </w:r>
      <w:r w:rsidR="00714720" w:rsidRPr="004C71E7">
        <w:rPr>
          <w:lang w:val="de-DE"/>
        </w:rPr>
        <w:t>2/9410+86020</w:t>
      </w:r>
      <w:r w:rsidR="00714720">
        <w:rPr>
          <w:lang w:val="de-DE"/>
        </w:rPr>
        <w:t xml:space="preserve">) von </w:t>
      </w:r>
      <w:r w:rsidR="00714720" w:rsidRPr="004C71E7">
        <w:rPr>
          <w:lang w:val="de-DE"/>
        </w:rPr>
        <w:t>57.610,27</w:t>
      </w:r>
      <w:r w:rsidR="00714720">
        <w:rPr>
          <w:lang w:val="de-DE"/>
        </w:rPr>
        <w:t xml:space="preserve"> und einige weitere Erträge, die im VA nicht budgetiert oder stark unterschätzt wurden, ausgeglichen wurde.</w:t>
      </w:r>
    </w:p>
    <w:p w14:paraId="4466D91B" w14:textId="38A3BDB8" w:rsidR="00714720" w:rsidRDefault="00714720" w:rsidP="00714720">
      <w:pPr>
        <w:rPr>
          <w:lang w:val="de-DE"/>
        </w:rPr>
      </w:pPr>
    </w:p>
    <w:p w14:paraId="7CB21EAC" w14:textId="465CC2E1" w:rsidR="00714720" w:rsidRDefault="00714720" w:rsidP="003A1CD3">
      <w:pPr>
        <w:rPr>
          <w:lang w:val="de-DE"/>
        </w:rPr>
      </w:pPr>
      <w:r>
        <w:rPr>
          <w:lang w:val="de-DE"/>
        </w:rPr>
        <w:t xml:space="preserve">Das positive Nettoergebnis wurde aber vor allem wegen den </w:t>
      </w:r>
      <w:r w:rsidRPr="009A0409">
        <w:rPr>
          <w:b/>
          <w:bCs/>
          <w:lang w:val="de-DE"/>
        </w:rPr>
        <w:t>stark reduzierten Aufwänden</w:t>
      </w:r>
      <w:r>
        <w:rPr>
          <w:lang w:val="de-DE"/>
        </w:rPr>
        <w:t xml:space="preserve"> erreicht. Fast über alle Budgetgruppen hinweg wurde deutlich weniger ausgegeben, als veranschlagt wurde. Teilweise wurden auch Ausgaben aufgrund der unsicheren Situation </w:t>
      </w:r>
      <w:r w:rsidR="000B6974">
        <w:rPr>
          <w:lang w:val="de-DE"/>
        </w:rPr>
        <w:t xml:space="preserve">aufgeschoben (z.B. diverse Instandhaltungen). </w:t>
      </w:r>
      <w:r w:rsidR="003A1CD3">
        <w:rPr>
          <w:lang w:val="de-DE"/>
        </w:rPr>
        <w:t xml:space="preserve">Die Aufwände für den </w:t>
      </w:r>
      <w:r w:rsidR="003A1CD3" w:rsidRPr="009A0409">
        <w:rPr>
          <w:b/>
          <w:bCs/>
          <w:lang w:val="de-DE"/>
        </w:rPr>
        <w:t>Kanalkataster</w:t>
      </w:r>
      <w:r w:rsidR="003A1CD3">
        <w:rPr>
          <w:lang w:val="de-DE"/>
        </w:rPr>
        <w:t xml:space="preserve"> wurden zum Großteil als Investition verbucht (</w:t>
      </w:r>
      <w:r w:rsidR="003A1CD3" w:rsidRPr="003A1CD3">
        <w:rPr>
          <w:lang w:val="de-DE"/>
        </w:rPr>
        <w:t>1/8510-72800 Entgelte für sonstige Leistungen (digitale</w:t>
      </w:r>
      <w:r w:rsidR="003A1CD3">
        <w:rPr>
          <w:lang w:val="de-DE"/>
        </w:rPr>
        <w:t xml:space="preserve"> </w:t>
      </w:r>
      <w:r w:rsidR="003A1CD3" w:rsidRPr="003A1CD3">
        <w:rPr>
          <w:lang w:val="de-DE"/>
        </w:rPr>
        <w:t xml:space="preserve">Vermessung und Kanalkataster)1.962,24 </w:t>
      </w:r>
      <w:r w:rsidR="003A1CD3">
        <w:rPr>
          <w:lang w:val="de-DE"/>
        </w:rPr>
        <w:t>(</w:t>
      </w:r>
      <w:r w:rsidR="003A1CD3" w:rsidRPr="003A1CD3">
        <w:rPr>
          <w:lang w:val="de-DE"/>
        </w:rPr>
        <w:t>-238.037,76</w:t>
      </w:r>
      <w:r w:rsidR="003A1CD3">
        <w:rPr>
          <w:lang w:val="de-DE"/>
        </w:rPr>
        <w:t xml:space="preserve"> gegenüber VA)). </w:t>
      </w:r>
      <w:r w:rsidR="000B6974">
        <w:rPr>
          <w:lang w:val="de-DE"/>
        </w:rPr>
        <w:t xml:space="preserve">Aber </w:t>
      </w:r>
      <w:r w:rsidR="003A1CD3">
        <w:rPr>
          <w:lang w:val="de-DE"/>
        </w:rPr>
        <w:t xml:space="preserve">auch </w:t>
      </w:r>
      <w:r w:rsidR="000B6974">
        <w:rPr>
          <w:lang w:val="de-DE"/>
        </w:rPr>
        <w:t xml:space="preserve">viele </w:t>
      </w:r>
      <w:r w:rsidR="004A4F9E">
        <w:rPr>
          <w:lang w:val="de-DE"/>
        </w:rPr>
        <w:t xml:space="preserve">andere </w:t>
      </w:r>
      <w:r w:rsidR="000B6974">
        <w:rPr>
          <w:lang w:val="de-DE"/>
        </w:rPr>
        <w:t>Aufwandpositionen wurden im VA zu hoch angesetzt und konnten teilweise deutlich unter Plan abgedeckt werden.</w:t>
      </w:r>
    </w:p>
    <w:p w14:paraId="3265276E" w14:textId="6061F8B6" w:rsidR="000B6974" w:rsidRDefault="004E6D16" w:rsidP="004E6D16">
      <w:pPr>
        <w:pStyle w:val="Heading2"/>
        <w:numPr>
          <w:ilvl w:val="0"/>
          <w:numId w:val="0"/>
        </w:numPr>
        <w:rPr>
          <w:lang w:val="de-DE"/>
        </w:rPr>
      </w:pPr>
      <w:r>
        <w:rPr>
          <w:lang w:val="de-DE"/>
        </w:rPr>
        <w:t>Finanzierungshaushalt</w:t>
      </w:r>
    </w:p>
    <w:p w14:paraId="38C1C628" w14:textId="77777777" w:rsidR="004A4F9E" w:rsidRPr="004A4F9E" w:rsidRDefault="004E6D16" w:rsidP="004A4F9E">
      <w:pPr>
        <w:rPr>
          <w:lang w:val="de-DE"/>
        </w:rPr>
      </w:pPr>
      <w:r>
        <w:rPr>
          <w:lang w:val="de-DE"/>
        </w:rPr>
        <w:t xml:space="preserve">Auch im Finanzierungshaushalt ergibt sich dadurch ein positiver Geldfluss aus der operativen Gebarung von </w:t>
      </w:r>
      <w:r w:rsidRPr="004E6D16">
        <w:rPr>
          <w:lang w:val="de-DE"/>
        </w:rPr>
        <w:t xml:space="preserve">1.466.976,19 </w:t>
      </w:r>
      <w:r>
        <w:rPr>
          <w:lang w:val="de-DE"/>
        </w:rPr>
        <w:t>(+</w:t>
      </w:r>
      <w:r w:rsidRPr="004E6D16">
        <w:rPr>
          <w:lang w:val="de-DE"/>
        </w:rPr>
        <w:t>1.057.176,19</w:t>
      </w:r>
      <w:r>
        <w:rPr>
          <w:lang w:val="de-DE"/>
        </w:rPr>
        <w:t xml:space="preserve"> gegenüber dem VA). </w:t>
      </w:r>
      <w:r w:rsidR="00081E2F">
        <w:rPr>
          <w:lang w:val="de-DE"/>
        </w:rPr>
        <w:t>Bei den Investitionen wurde ein Grundstücksverkauf nicht realisiert (</w:t>
      </w:r>
      <w:r w:rsidR="004A4F9E" w:rsidRPr="004A4F9E">
        <w:rPr>
          <w:lang w:val="de-DE"/>
        </w:rPr>
        <w:t>2/8400+00100 Unbebaute Grundstücke (für leistbares</w:t>
      </w:r>
    </w:p>
    <w:p w14:paraId="63BD1C96" w14:textId="3B831B6C" w:rsidR="00081E2F" w:rsidRDefault="004A4F9E" w:rsidP="004A4F9E">
      <w:pPr>
        <w:rPr>
          <w:lang w:val="de-DE"/>
        </w:rPr>
      </w:pPr>
      <w:r w:rsidRPr="004A4F9E">
        <w:rPr>
          <w:lang w:val="de-DE"/>
        </w:rPr>
        <w:t>Wohnen)</w:t>
      </w:r>
      <w:r>
        <w:rPr>
          <w:lang w:val="de-DE"/>
        </w:rPr>
        <w:t xml:space="preserve"> </w:t>
      </w:r>
      <w:r w:rsidRPr="004A4F9E">
        <w:rPr>
          <w:lang w:val="de-DE"/>
        </w:rPr>
        <w:t>-400.000,00</w:t>
      </w:r>
      <w:r>
        <w:rPr>
          <w:lang w:val="de-DE"/>
        </w:rPr>
        <w:t xml:space="preserve"> </w:t>
      </w:r>
      <w:r w:rsidRPr="004A4F9E">
        <w:rPr>
          <w:lang w:val="de-DE"/>
        </w:rPr>
        <w:t>1/8400-00100 Unbebaute Grundstücke -125.000,00</w:t>
      </w:r>
      <w:r>
        <w:rPr>
          <w:lang w:val="de-DE"/>
        </w:rPr>
        <w:t xml:space="preserve"> gegenüber VA)</w:t>
      </w:r>
      <w:r w:rsidR="00081E2F">
        <w:rPr>
          <w:lang w:val="de-DE"/>
        </w:rPr>
        <w:t xml:space="preserve">) aber auch bei den Auszahlungen weniger als veranschlagt verbucht, was zu einem Saldo von </w:t>
      </w:r>
      <w:r w:rsidR="00081E2F" w:rsidRPr="00081E2F">
        <w:rPr>
          <w:lang w:val="de-DE"/>
        </w:rPr>
        <w:t xml:space="preserve">-249.534,68 </w:t>
      </w:r>
      <w:r w:rsidR="00081E2F">
        <w:rPr>
          <w:lang w:val="de-DE"/>
        </w:rPr>
        <w:t>führt</w:t>
      </w:r>
      <w:r>
        <w:rPr>
          <w:lang w:val="de-DE"/>
        </w:rPr>
        <w:br/>
      </w:r>
      <w:r w:rsidR="00081E2F">
        <w:rPr>
          <w:lang w:val="de-DE"/>
        </w:rPr>
        <w:t>(</w:t>
      </w:r>
      <w:r w:rsidR="00081E2F" w:rsidRPr="00081E2F">
        <w:rPr>
          <w:lang w:val="de-DE"/>
        </w:rPr>
        <w:t>-357.034,68</w:t>
      </w:r>
      <w:r w:rsidR="00081E2F">
        <w:rPr>
          <w:lang w:val="de-DE"/>
        </w:rPr>
        <w:t xml:space="preserve"> gegenüber VA). Die Schuldentilgung war fast wie veranschlagt (</w:t>
      </w:r>
      <w:r w:rsidR="00081E2F" w:rsidRPr="00081E2F">
        <w:rPr>
          <w:lang w:val="de-DE"/>
        </w:rPr>
        <w:t>942.589,52</w:t>
      </w:r>
      <w:r w:rsidR="00081E2F">
        <w:rPr>
          <w:lang w:val="de-DE"/>
        </w:rPr>
        <w:t>, +</w:t>
      </w:r>
      <w:r w:rsidR="00081E2F" w:rsidRPr="00081E2F">
        <w:rPr>
          <w:lang w:val="de-DE"/>
        </w:rPr>
        <w:t>5.289,5</w:t>
      </w:r>
      <w:r w:rsidR="00081E2F">
        <w:rPr>
          <w:lang w:val="de-DE"/>
        </w:rPr>
        <w:t xml:space="preserve"> gegenüber VA). Das ergibt in Summe einen positiven </w:t>
      </w:r>
      <w:r w:rsidR="00081E2F" w:rsidRPr="00081E2F">
        <w:rPr>
          <w:lang w:val="de-DE"/>
        </w:rPr>
        <w:t>Geldfluss aus der voranschlagswirksamen Gebarung</w:t>
      </w:r>
      <w:r w:rsidR="00081E2F">
        <w:rPr>
          <w:lang w:val="de-DE"/>
        </w:rPr>
        <w:t xml:space="preserve"> von </w:t>
      </w:r>
      <w:r w:rsidR="00081E2F" w:rsidRPr="00081E2F">
        <w:rPr>
          <w:lang w:val="de-DE"/>
        </w:rPr>
        <w:t xml:space="preserve">274.851,99 </w:t>
      </w:r>
      <w:r w:rsidR="00081E2F">
        <w:rPr>
          <w:lang w:val="de-DE"/>
        </w:rPr>
        <w:t>(+</w:t>
      </w:r>
      <w:r w:rsidR="00081E2F" w:rsidRPr="00081E2F">
        <w:rPr>
          <w:lang w:val="de-DE"/>
        </w:rPr>
        <w:t>694.851,99</w:t>
      </w:r>
      <w:r w:rsidR="00081E2F">
        <w:rPr>
          <w:lang w:val="de-DE"/>
        </w:rPr>
        <w:t xml:space="preserve"> gegenüber VA).</w:t>
      </w:r>
      <w:r w:rsidR="00FF364A">
        <w:rPr>
          <w:lang w:val="de-DE"/>
        </w:rPr>
        <w:t xml:space="preserve"> Es ergibt sich eine positiv freie Finanzspitze von 6,24% (-6,28% im VA).</w:t>
      </w:r>
    </w:p>
    <w:p w14:paraId="393AFD3D" w14:textId="2711E594" w:rsidR="00081E2F" w:rsidRDefault="00081E2F" w:rsidP="00714720">
      <w:pPr>
        <w:rPr>
          <w:lang w:val="de-DE"/>
        </w:rPr>
      </w:pPr>
    </w:p>
    <w:p w14:paraId="24CDEAFF" w14:textId="3A397553" w:rsidR="000B6974" w:rsidRPr="004C71E7" w:rsidRDefault="00081E2F" w:rsidP="00714720">
      <w:pPr>
        <w:rPr>
          <w:lang w:val="de-DE"/>
        </w:rPr>
      </w:pPr>
      <w:r>
        <w:rPr>
          <w:lang w:val="de-DE"/>
        </w:rPr>
        <w:t>Die finanzielle Situation der Gemeinde ist damit mit Ende 2020 fast unverändert sehr solide</w:t>
      </w:r>
      <w:r w:rsidR="00206199">
        <w:rPr>
          <w:lang w:val="de-DE"/>
        </w:rPr>
        <w:br/>
      </w:r>
      <w:r>
        <w:rPr>
          <w:lang w:val="de-DE"/>
        </w:rPr>
        <w:t>(</w:t>
      </w:r>
      <w:r w:rsidRPr="00081E2F">
        <w:rPr>
          <w:lang w:val="de-DE"/>
        </w:rPr>
        <w:t>liquide Mittel</w:t>
      </w:r>
      <w:r w:rsidR="003B1BB0">
        <w:rPr>
          <w:lang w:val="de-DE"/>
        </w:rPr>
        <w:t xml:space="preserve"> Ende 2020</w:t>
      </w:r>
      <w:r>
        <w:rPr>
          <w:lang w:val="de-DE"/>
        </w:rPr>
        <w:t xml:space="preserve"> </w:t>
      </w:r>
      <w:r w:rsidRPr="00081E2F">
        <w:rPr>
          <w:lang w:val="de-DE"/>
        </w:rPr>
        <w:t>1.738.132,37</w:t>
      </w:r>
      <w:r w:rsidR="003B1BB0">
        <w:rPr>
          <w:lang w:val="de-DE"/>
        </w:rPr>
        <w:t xml:space="preserve"> sind etwas weniger, vor allem wegen der Rechnungsabgrenzung bei der Umstellung auf die VRV 2015</w:t>
      </w:r>
      <w:r w:rsidR="00B21D2C">
        <w:rPr>
          <w:lang w:val="de-DE"/>
        </w:rPr>
        <w:t>).</w:t>
      </w:r>
    </w:p>
    <w:p w14:paraId="78B55A47" w14:textId="46093385" w:rsidR="00B21D2C" w:rsidRDefault="00B21D2C" w:rsidP="00B71B0B">
      <w:pPr>
        <w:pStyle w:val="Heading2"/>
        <w:numPr>
          <w:ilvl w:val="0"/>
          <w:numId w:val="0"/>
        </w:numPr>
        <w:rPr>
          <w:lang w:val="de-DE"/>
        </w:rPr>
      </w:pPr>
      <w:r w:rsidRPr="00B21D2C">
        <w:rPr>
          <w:lang w:val="de-DE"/>
        </w:rPr>
        <w:t>Vermögenshaushalt (Bilanz)</w:t>
      </w:r>
    </w:p>
    <w:p w14:paraId="6A0A5034" w14:textId="483C00B7" w:rsidR="00B71B0B" w:rsidRDefault="00B71B0B" w:rsidP="00B71B0B">
      <w:pPr>
        <w:rPr>
          <w:lang w:val="de-DE"/>
        </w:rPr>
      </w:pPr>
      <w:r>
        <w:rPr>
          <w:lang w:val="de-DE"/>
        </w:rPr>
        <w:t xml:space="preserve">Das Vermögen der Gemeinde ändert sich 2020 nur leicht. Aktiva Ende 2020 </w:t>
      </w:r>
      <w:r w:rsidRPr="00B71B0B">
        <w:rPr>
          <w:lang w:val="de-DE"/>
        </w:rPr>
        <w:t>53.448.868,22</w:t>
      </w:r>
      <w:r w:rsidR="001C4ED5">
        <w:rPr>
          <w:lang w:val="de-DE"/>
        </w:rPr>
        <w:t xml:space="preserve"> (= 17241.- pro Kopf)</w:t>
      </w:r>
      <w:r w:rsidRPr="00B71B0B">
        <w:rPr>
          <w:lang w:val="de-DE"/>
        </w:rPr>
        <w:t xml:space="preserve"> </w:t>
      </w:r>
      <w:r>
        <w:rPr>
          <w:lang w:val="de-DE"/>
        </w:rPr>
        <w:t>(</w:t>
      </w:r>
      <w:r w:rsidRPr="00B71B0B">
        <w:rPr>
          <w:lang w:val="de-DE"/>
        </w:rPr>
        <w:t>-1.480.550,67</w:t>
      </w:r>
      <w:r>
        <w:rPr>
          <w:lang w:val="de-DE"/>
        </w:rPr>
        <w:t xml:space="preserve"> gegenüber Ende 2019), was vor allem auf die Abschreibungen auf Sachanlagen zurückzuführen ist. Auf der Passivseite erhöht sich das Nettovermögen leicht auf 27</w:t>
      </w:r>
      <w:r w:rsidRPr="00B71B0B">
        <w:rPr>
          <w:lang w:val="de-DE"/>
        </w:rPr>
        <w:t>.595.766,38</w:t>
      </w:r>
      <w:r w:rsidR="001C4ED5">
        <w:rPr>
          <w:lang w:val="de-DE"/>
        </w:rPr>
        <w:t xml:space="preserve"> (= 8901,86 pro Kopf)</w:t>
      </w:r>
      <w:r>
        <w:rPr>
          <w:lang w:val="de-DE"/>
        </w:rPr>
        <w:t xml:space="preserve"> und die Schulden reduzieren sich um </w:t>
      </w:r>
      <w:r w:rsidRPr="00B71B0B">
        <w:rPr>
          <w:lang w:val="de-DE"/>
        </w:rPr>
        <w:t>-921.494,48</w:t>
      </w:r>
      <w:r>
        <w:rPr>
          <w:lang w:val="de-DE"/>
        </w:rPr>
        <w:t xml:space="preserve"> auf </w:t>
      </w:r>
      <w:r w:rsidRPr="00B71B0B">
        <w:rPr>
          <w:lang w:val="de-DE"/>
        </w:rPr>
        <w:t>13.435.760,65</w:t>
      </w:r>
      <w:r w:rsidR="001C4ED5">
        <w:rPr>
          <w:lang w:val="de-DE"/>
        </w:rPr>
        <w:t xml:space="preserve"> (= 4334.- pro Kopf)</w:t>
      </w:r>
      <w:r>
        <w:rPr>
          <w:lang w:val="de-DE"/>
        </w:rPr>
        <w:t>.</w:t>
      </w:r>
    </w:p>
    <w:p w14:paraId="6ABE2C7F" w14:textId="79474DEA" w:rsidR="00B71B0B" w:rsidRDefault="00876D7D" w:rsidP="00B71B0B">
      <w:pPr>
        <w:pStyle w:val="Heading2"/>
        <w:numPr>
          <w:ilvl w:val="0"/>
          <w:numId w:val="0"/>
        </w:numPr>
        <w:rPr>
          <w:lang w:val="de-DE"/>
        </w:rPr>
      </w:pPr>
      <w:r>
        <w:rPr>
          <w:lang w:val="de-DE"/>
        </w:rPr>
        <w:t xml:space="preserve">EH </w:t>
      </w:r>
      <w:r w:rsidR="00B71B0B" w:rsidRPr="00B71B0B">
        <w:rPr>
          <w:lang w:val="de-DE"/>
        </w:rPr>
        <w:t>Details</w:t>
      </w:r>
    </w:p>
    <w:p w14:paraId="73A577AD" w14:textId="13F170A2" w:rsidR="00B71B0B" w:rsidRDefault="00876D7D" w:rsidP="00B71B0B">
      <w:pPr>
        <w:pStyle w:val="Heading3"/>
        <w:numPr>
          <w:ilvl w:val="0"/>
          <w:numId w:val="0"/>
        </w:numPr>
        <w:rPr>
          <w:lang w:val="de-DE"/>
        </w:rPr>
      </w:pPr>
      <w:r>
        <w:rPr>
          <w:lang w:val="de-DE"/>
        </w:rPr>
        <w:t xml:space="preserve">0 </w:t>
      </w:r>
      <w:r w:rsidR="00B71B0B" w:rsidRPr="00B71B0B">
        <w:rPr>
          <w:lang w:val="de-DE"/>
        </w:rPr>
        <w:t>Vertretungskörper und allgemeine Verwaltung</w:t>
      </w:r>
    </w:p>
    <w:p w14:paraId="307AB0EC" w14:textId="11B7082C" w:rsidR="00876D7D" w:rsidRDefault="00876D7D" w:rsidP="00876D7D">
      <w:pPr>
        <w:rPr>
          <w:lang w:val="de-DE"/>
        </w:rPr>
      </w:pPr>
      <w:r>
        <w:rPr>
          <w:lang w:val="de-DE"/>
        </w:rPr>
        <w:t xml:space="preserve">Die Gruppe </w:t>
      </w:r>
      <w:r w:rsidRPr="00876D7D">
        <w:rPr>
          <w:lang w:val="de-DE"/>
        </w:rPr>
        <w:t>0 Vertretungskörper und allgemeine Verwaltung</w:t>
      </w:r>
      <w:r>
        <w:rPr>
          <w:lang w:val="de-DE"/>
        </w:rPr>
        <w:t xml:space="preserve"> weist einen Saldo von +</w:t>
      </w:r>
      <w:r w:rsidRPr="00876D7D">
        <w:rPr>
          <w:lang w:val="de-DE"/>
        </w:rPr>
        <w:t>€119.742,00</w:t>
      </w:r>
      <w:r>
        <w:rPr>
          <w:lang w:val="de-DE"/>
        </w:rPr>
        <w:t xml:space="preserve"> gegenüber dem VA auf. Das ist vor allem auf Minderausgaben bei 031 Raumplanung und Raumordnung (</w:t>
      </w:r>
      <w:r w:rsidRPr="00876D7D">
        <w:rPr>
          <w:lang w:val="de-DE"/>
        </w:rPr>
        <w:t>1/0310-72800 Kostenbeiträge (</w:t>
      </w:r>
      <w:proofErr w:type="spellStart"/>
      <w:r w:rsidRPr="00876D7D">
        <w:rPr>
          <w:lang w:val="de-DE"/>
        </w:rPr>
        <w:t>Kostenersätze</w:t>
      </w:r>
      <w:proofErr w:type="spellEnd"/>
      <w:r w:rsidRPr="00876D7D">
        <w:rPr>
          <w:lang w:val="de-DE"/>
        </w:rPr>
        <w:t>) für</w:t>
      </w:r>
      <w:r>
        <w:rPr>
          <w:lang w:val="de-DE"/>
        </w:rPr>
        <w:t xml:space="preserve"> </w:t>
      </w:r>
      <w:r w:rsidRPr="00876D7D">
        <w:rPr>
          <w:lang w:val="de-DE"/>
        </w:rPr>
        <w:t>Leistungen</w:t>
      </w:r>
      <w:r>
        <w:rPr>
          <w:lang w:val="de-DE"/>
        </w:rPr>
        <w:t xml:space="preserve"> </w:t>
      </w:r>
      <w:r w:rsidRPr="00876D7D">
        <w:rPr>
          <w:lang w:val="de-DE"/>
        </w:rPr>
        <w:t>18.527,59 -31.472,4</w:t>
      </w:r>
      <w:r>
        <w:rPr>
          <w:lang w:val="de-DE"/>
        </w:rPr>
        <w:t>1 gegenüber VA</w:t>
      </w:r>
      <w:r w:rsidR="0081040D">
        <w:rPr>
          <w:lang w:val="de-DE"/>
        </w:rPr>
        <w:t>)</w:t>
      </w:r>
      <w:r>
        <w:rPr>
          <w:lang w:val="de-DE"/>
        </w:rPr>
        <w:t xml:space="preserve">, weil </w:t>
      </w:r>
      <w:r w:rsidR="0081040D">
        <w:rPr>
          <w:lang w:val="de-DE"/>
        </w:rPr>
        <w:t xml:space="preserve">der </w:t>
      </w:r>
      <w:r>
        <w:rPr>
          <w:lang w:val="de-DE"/>
        </w:rPr>
        <w:t>REP auf heuer verschoben</w:t>
      </w:r>
      <w:r w:rsidR="0081040D">
        <w:rPr>
          <w:lang w:val="de-DE"/>
        </w:rPr>
        <w:t xml:space="preserve"> wurde</w:t>
      </w:r>
      <w:r>
        <w:rPr>
          <w:lang w:val="de-DE"/>
        </w:rPr>
        <w:t>, und Minderausgaben bei der 01 Hauptverwaltung 0</w:t>
      </w:r>
      <w:r w:rsidR="0081040D">
        <w:rPr>
          <w:lang w:val="de-DE"/>
        </w:rPr>
        <w:t>1</w:t>
      </w:r>
      <w:r>
        <w:rPr>
          <w:lang w:val="de-DE"/>
        </w:rPr>
        <w:t>0</w:t>
      </w:r>
      <w:r w:rsidR="0081040D">
        <w:rPr>
          <w:lang w:val="de-DE"/>
        </w:rPr>
        <w:t>0</w:t>
      </w:r>
      <w:r>
        <w:rPr>
          <w:lang w:val="de-DE"/>
        </w:rPr>
        <w:t xml:space="preserve"> </w:t>
      </w:r>
      <w:r>
        <w:rPr>
          <w:lang w:val="de-DE"/>
        </w:rPr>
        <w:lastRenderedPageBreak/>
        <w:t>Gemeindeamt (Saldo in Summe +</w:t>
      </w:r>
      <w:r w:rsidRPr="00876D7D">
        <w:rPr>
          <w:lang w:val="de-DE"/>
        </w:rPr>
        <w:t>€29.013,03</w:t>
      </w:r>
      <w:r>
        <w:rPr>
          <w:lang w:val="de-DE"/>
        </w:rPr>
        <w:t xml:space="preserve"> gegenüber VA) und 00 Gewählte Gemeindeorgane (Saldo in Summe +</w:t>
      </w:r>
      <w:r w:rsidRPr="00876D7D">
        <w:rPr>
          <w:lang w:val="de-DE"/>
        </w:rPr>
        <w:t>€20.202,90</w:t>
      </w:r>
      <w:r>
        <w:rPr>
          <w:lang w:val="de-DE"/>
        </w:rPr>
        <w:t xml:space="preserve"> gegenüber VA) zurückzuführen.</w:t>
      </w:r>
    </w:p>
    <w:p w14:paraId="35C14DC3" w14:textId="53D0FA25" w:rsidR="0081040D" w:rsidRDefault="0081040D" w:rsidP="00876D7D">
      <w:pPr>
        <w:rPr>
          <w:lang w:val="de-DE"/>
        </w:rPr>
      </w:pPr>
    </w:p>
    <w:p w14:paraId="13194226" w14:textId="4E648A4B" w:rsidR="0081040D" w:rsidRDefault="0081040D" w:rsidP="0081040D">
      <w:pPr>
        <w:rPr>
          <w:lang w:val="de-DE"/>
        </w:rPr>
      </w:pPr>
      <w:r>
        <w:rPr>
          <w:lang w:val="de-DE"/>
        </w:rPr>
        <w:t>Es wurden auch weniger Verwaltungskostenbeiträge vom Bauhof verbucht (</w:t>
      </w:r>
      <w:r w:rsidRPr="0081040D">
        <w:rPr>
          <w:lang w:val="de-DE"/>
        </w:rPr>
        <w:t>2/0100+81650 Verw.-</w:t>
      </w:r>
      <w:proofErr w:type="spellStart"/>
      <w:r w:rsidRPr="0081040D">
        <w:rPr>
          <w:lang w:val="de-DE"/>
        </w:rPr>
        <w:t>kostenbeitr</w:t>
      </w:r>
      <w:proofErr w:type="spellEnd"/>
      <w:r w:rsidRPr="0081040D">
        <w:rPr>
          <w:lang w:val="de-DE"/>
        </w:rPr>
        <w:t>. von wirtsch.</w:t>
      </w:r>
      <w:r>
        <w:rPr>
          <w:lang w:val="de-DE"/>
        </w:rPr>
        <w:t xml:space="preserve"> </w:t>
      </w:r>
      <w:r w:rsidRPr="0081040D">
        <w:rPr>
          <w:lang w:val="de-DE"/>
        </w:rPr>
        <w:t>Unternehmen</w:t>
      </w:r>
      <w:r>
        <w:rPr>
          <w:lang w:val="de-DE"/>
        </w:rPr>
        <w:t xml:space="preserve"> </w:t>
      </w:r>
      <w:r w:rsidRPr="0081040D">
        <w:rPr>
          <w:lang w:val="de-DE"/>
        </w:rPr>
        <w:t>56.900,00 -17.000,00</w:t>
      </w:r>
      <w:r>
        <w:rPr>
          <w:lang w:val="de-DE"/>
        </w:rPr>
        <w:t xml:space="preserve"> gegenüber VA), was aber durch andere Minderausgaben und kleinere Mehreinnahmen kompensiert wurde.</w:t>
      </w:r>
    </w:p>
    <w:p w14:paraId="1B732451" w14:textId="31D409B4" w:rsidR="00876D7D" w:rsidRDefault="00876D7D" w:rsidP="0052505F">
      <w:pPr>
        <w:pStyle w:val="Heading3"/>
        <w:numPr>
          <w:ilvl w:val="0"/>
          <w:numId w:val="0"/>
        </w:numPr>
        <w:rPr>
          <w:lang w:val="de-DE"/>
        </w:rPr>
      </w:pPr>
      <w:r w:rsidRPr="00876D7D">
        <w:rPr>
          <w:lang w:val="de-DE"/>
        </w:rPr>
        <w:t>1 Öffentliche Ordnung und Sicherheit</w:t>
      </w:r>
    </w:p>
    <w:p w14:paraId="4496A6DB" w14:textId="60E6E65E" w:rsidR="00876D7D" w:rsidRDefault="00876D7D" w:rsidP="0052505F">
      <w:pPr>
        <w:rPr>
          <w:lang w:val="de-DE"/>
        </w:rPr>
      </w:pPr>
      <w:r>
        <w:rPr>
          <w:lang w:val="de-DE"/>
        </w:rPr>
        <w:t xml:space="preserve">Auch die Gruppe </w:t>
      </w:r>
      <w:r w:rsidRPr="00876D7D">
        <w:rPr>
          <w:lang w:val="de-DE"/>
        </w:rPr>
        <w:t>1 Öffentliche Ordnung und Sicherheit</w:t>
      </w:r>
      <w:r>
        <w:rPr>
          <w:lang w:val="de-DE"/>
        </w:rPr>
        <w:t xml:space="preserve"> weist einen positiven Saldo von </w:t>
      </w:r>
      <w:r w:rsidRPr="00876D7D">
        <w:rPr>
          <w:lang w:val="de-DE"/>
        </w:rPr>
        <w:t>€46.293,46</w:t>
      </w:r>
      <w:r>
        <w:rPr>
          <w:lang w:val="de-DE"/>
        </w:rPr>
        <w:t xml:space="preserve"> gegenüber VA auf, vor allem </w:t>
      </w:r>
      <w:r w:rsidR="0081040D">
        <w:rPr>
          <w:lang w:val="de-DE"/>
        </w:rPr>
        <w:t xml:space="preserve">weil </w:t>
      </w:r>
      <w:r>
        <w:rPr>
          <w:lang w:val="de-DE"/>
        </w:rPr>
        <w:t>Instandhaltung bei der Feuerwehr (</w:t>
      </w:r>
      <w:r w:rsidR="0052505F">
        <w:rPr>
          <w:lang w:val="de-DE"/>
        </w:rPr>
        <w:t xml:space="preserve">z.B. </w:t>
      </w:r>
      <w:r w:rsidR="0052505F" w:rsidRPr="0052505F">
        <w:rPr>
          <w:lang w:val="de-DE"/>
        </w:rPr>
        <w:t>1/1630-61490 Instandhaltung von Gebäuden und</w:t>
      </w:r>
      <w:r w:rsidR="0052505F">
        <w:rPr>
          <w:lang w:val="de-DE"/>
        </w:rPr>
        <w:t xml:space="preserve"> </w:t>
      </w:r>
      <w:r w:rsidR="0052505F" w:rsidRPr="0052505F">
        <w:rPr>
          <w:lang w:val="de-DE"/>
        </w:rPr>
        <w:t>Bauten</w:t>
      </w:r>
      <w:r w:rsidR="0052505F">
        <w:rPr>
          <w:lang w:val="de-DE"/>
        </w:rPr>
        <w:t xml:space="preserve"> </w:t>
      </w:r>
      <w:r w:rsidR="0052505F" w:rsidRPr="0052505F">
        <w:rPr>
          <w:lang w:val="de-DE"/>
        </w:rPr>
        <w:t>25.100,00 -25.100,00</w:t>
      </w:r>
      <w:r w:rsidR="0052505F">
        <w:rPr>
          <w:lang w:val="de-DE"/>
        </w:rPr>
        <w:t xml:space="preserve"> gegenüber VA</w:t>
      </w:r>
      <w:r>
        <w:rPr>
          <w:lang w:val="de-DE"/>
        </w:rPr>
        <w:t>) verschoben wurden.</w:t>
      </w:r>
    </w:p>
    <w:p w14:paraId="16C4B335" w14:textId="7DFB9425" w:rsidR="00876D7D" w:rsidRDefault="0052505F" w:rsidP="0052505F">
      <w:pPr>
        <w:pStyle w:val="Heading3"/>
        <w:numPr>
          <w:ilvl w:val="0"/>
          <w:numId w:val="0"/>
        </w:numPr>
        <w:rPr>
          <w:lang w:val="de-DE"/>
        </w:rPr>
      </w:pPr>
      <w:r w:rsidRPr="0052505F">
        <w:rPr>
          <w:lang w:val="de-DE"/>
        </w:rPr>
        <w:t>2 Unterricht, Erziehung, Sport und Wissenschaft</w:t>
      </w:r>
    </w:p>
    <w:p w14:paraId="1536EF70" w14:textId="50F467FC" w:rsidR="006054AF" w:rsidRDefault="0052505F" w:rsidP="00BB7AD3">
      <w:pPr>
        <w:rPr>
          <w:lang w:val="de-DE"/>
        </w:rPr>
      </w:pPr>
      <w:r>
        <w:rPr>
          <w:lang w:val="de-DE"/>
        </w:rPr>
        <w:t xml:space="preserve">Die Gruppe </w:t>
      </w:r>
      <w:r w:rsidRPr="0052505F">
        <w:rPr>
          <w:lang w:val="de-DE"/>
        </w:rPr>
        <w:t>2 Unterricht, Erziehung, Sport und Wissenscha</w:t>
      </w:r>
      <w:r>
        <w:rPr>
          <w:lang w:val="de-DE"/>
        </w:rPr>
        <w:t xml:space="preserve">ft weist einen positiven Saldo von </w:t>
      </w:r>
      <w:r w:rsidRPr="0052505F">
        <w:rPr>
          <w:lang w:val="de-DE"/>
        </w:rPr>
        <w:t>€66.332,05</w:t>
      </w:r>
      <w:r>
        <w:rPr>
          <w:lang w:val="de-DE"/>
        </w:rPr>
        <w:t xml:space="preserve"> gegenüber VA auf, vor allem wegen Minderausgaben bei der Schülerbetreuung (</w:t>
      </w:r>
      <w:r w:rsidRPr="0052505F">
        <w:rPr>
          <w:lang w:val="de-DE"/>
        </w:rPr>
        <w:t>23 Förderung des Unterrichts</w:t>
      </w:r>
      <w:r>
        <w:rPr>
          <w:lang w:val="de-DE"/>
        </w:rPr>
        <w:t xml:space="preserve"> Saldo in Summe +</w:t>
      </w:r>
      <w:r w:rsidRPr="0052505F">
        <w:rPr>
          <w:lang w:val="de-DE"/>
        </w:rPr>
        <w:t>€29.009,14</w:t>
      </w:r>
      <w:r>
        <w:rPr>
          <w:lang w:val="de-DE"/>
        </w:rPr>
        <w:t>) und bei Volksschul</w:t>
      </w:r>
      <w:r w:rsidR="00301C4E">
        <w:rPr>
          <w:lang w:val="de-DE"/>
        </w:rPr>
        <w:t>e</w:t>
      </w:r>
      <w:r>
        <w:rPr>
          <w:lang w:val="de-DE"/>
        </w:rPr>
        <w:t xml:space="preserve"> und Mittelschule (</w:t>
      </w:r>
      <w:r w:rsidRPr="0052505F">
        <w:rPr>
          <w:lang w:val="de-DE"/>
        </w:rPr>
        <w:t>21 Allgemeinbildender Unterricht</w:t>
      </w:r>
      <w:r>
        <w:rPr>
          <w:lang w:val="de-DE"/>
        </w:rPr>
        <w:t xml:space="preserve"> Saldo in Summe +</w:t>
      </w:r>
      <w:r w:rsidRPr="0052505F">
        <w:rPr>
          <w:lang w:val="de-DE"/>
        </w:rPr>
        <w:t>€25.421,51</w:t>
      </w:r>
      <w:r>
        <w:rPr>
          <w:lang w:val="de-DE"/>
        </w:rPr>
        <w:t>)</w:t>
      </w:r>
      <w:r w:rsidR="006054AF">
        <w:rPr>
          <w:lang w:val="de-DE"/>
        </w:rPr>
        <w:t xml:space="preserve"> und wegen einer höheren Förderung für die Kinderbetreuung (</w:t>
      </w:r>
      <w:r w:rsidR="006054AF" w:rsidRPr="006054AF">
        <w:rPr>
          <w:lang w:val="de-DE"/>
        </w:rPr>
        <w:t>2/2401+86100 Transfers von Ländern, Landesfonds und</w:t>
      </w:r>
      <w:r w:rsidR="006054AF">
        <w:rPr>
          <w:lang w:val="de-DE"/>
        </w:rPr>
        <w:t xml:space="preserve"> </w:t>
      </w:r>
      <w:r w:rsidR="006054AF" w:rsidRPr="006054AF">
        <w:rPr>
          <w:lang w:val="de-DE"/>
        </w:rPr>
        <w:t>Landeskammern</w:t>
      </w:r>
      <w:r w:rsidR="006054AF">
        <w:rPr>
          <w:lang w:val="de-DE"/>
        </w:rPr>
        <w:t xml:space="preserve"> </w:t>
      </w:r>
      <w:r w:rsidR="006054AF" w:rsidRPr="006054AF">
        <w:rPr>
          <w:lang w:val="de-DE"/>
        </w:rPr>
        <w:t xml:space="preserve">213.219,32 </w:t>
      </w:r>
      <w:r w:rsidR="006054AF">
        <w:rPr>
          <w:lang w:val="de-DE"/>
        </w:rPr>
        <w:t>+</w:t>
      </w:r>
      <w:r w:rsidR="006054AF" w:rsidRPr="006054AF">
        <w:rPr>
          <w:lang w:val="de-DE"/>
        </w:rPr>
        <w:t>33.219,32</w:t>
      </w:r>
      <w:r w:rsidR="006054AF">
        <w:rPr>
          <w:lang w:val="de-DE"/>
        </w:rPr>
        <w:t xml:space="preserve"> gegenüber VA).</w:t>
      </w:r>
      <w:r w:rsidR="0081040D">
        <w:rPr>
          <w:lang w:val="de-DE"/>
        </w:rPr>
        <w:t xml:space="preserve"> Und das obwohl die Schulerhaltungsbeiträge für die Mittelschule weniger als veranschlagt waren (</w:t>
      </w:r>
      <w:r w:rsidR="0081040D" w:rsidRPr="0081040D">
        <w:rPr>
          <w:lang w:val="de-DE"/>
        </w:rPr>
        <w:t>2/2120+81630 Kostenbeiträge (</w:t>
      </w:r>
      <w:proofErr w:type="spellStart"/>
      <w:r w:rsidR="0081040D" w:rsidRPr="0081040D">
        <w:rPr>
          <w:lang w:val="de-DE"/>
        </w:rPr>
        <w:t>Kostenersätze</w:t>
      </w:r>
      <w:proofErr w:type="spellEnd"/>
      <w:r w:rsidR="0081040D" w:rsidRPr="0081040D">
        <w:rPr>
          <w:lang w:val="de-DE"/>
        </w:rPr>
        <w:t>) für</w:t>
      </w:r>
      <w:r w:rsidR="000E3EF6">
        <w:rPr>
          <w:lang w:val="de-DE"/>
        </w:rPr>
        <w:t xml:space="preserve"> </w:t>
      </w:r>
      <w:r w:rsidR="0081040D" w:rsidRPr="0081040D">
        <w:rPr>
          <w:lang w:val="de-DE"/>
        </w:rPr>
        <w:t>sonstige Leistungen</w:t>
      </w:r>
      <w:r w:rsidR="000E3EF6">
        <w:rPr>
          <w:lang w:val="de-DE"/>
        </w:rPr>
        <w:t xml:space="preserve"> </w:t>
      </w:r>
      <w:r w:rsidR="0081040D" w:rsidRPr="0081040D">
        <w:rPr>
          <w:lang w:val="de-DE"/>
        </w:rPr>
        <w:t>(Schulerhaltungsbeiträge)</w:t>
      </w:r>
      <w:r w:rsidR="000E3EF6">
        <w:rPr>
          <w:lang w:val="de-DE"/>
        </w:rPr>
        <w:t xml:space="preserve"> </w:t>
      </w:r>
      <w:r w:rsidR="0081040D" w:rsidRPr="0081040D">
        <w:rPr>
          <w:lang w:val="de-DE"/>
        </w:rPr>
        <w:t>215.707,63 -24.292,37</w:t>
      </w:r>
      <w:r w:rsidR="000E3EF6">
        <w:rPr>
          <w:lang w:val="de-DE"/>
        </w:rPr>
        <w:t xml:space="preserve"> gegenüber VA)</w:t>
      </w:r>
      <w:r w:rsidR="00BB7AD3">
        <w:rPr>
          <w:lang w:val="de-DE"/>
        </w:rPr>
        <w:t>, die planmäßige Abschreibung für die Mittelschule höher ausfällt (</w:t>
      </w:r>
      <w:r w:rsidR="00BB7AD3" w:rsidRPr="00BB7AD3">
        <w:rPr>
          <w:lang w:val="de-DE"/>
        </w:rPr>
        <w:t xml:space="preserve">1/2120-68000 Planmäßige Abschreibung 441.805,85 </w:t>
      </w:r>
      <w:r w:rsidR="00BB7AD3">
        <w:rPr>
          <w:lang w:val="de-DE"/>
        </w:rPr>
        <w:t>+</w:t>
      </w:r>
      <w:r w:rsidR="00BB7AD3" w:rsidRPr="00BB7AD3">
        <w:rPr>
          <w:lang w:val="de-DE"/>
        </w:rPr>
        <w:t>17.305,85</w:t>
      </w:r>
      <w:r w:rsidR="00BB7AD3">
        <w:rPr>
          <w:lang w:val="de-DE"/>
        </w:rPr>
        <w:t xml:space="preserve"> gegenüber VA) und Rückstellungen für Abfertigungen nicht budgetiert wurden (z.B. </w:t>
      </w:r>
      <w:r w:rsidR="00BB7AD3" w:rsidRPr="00BB7AD3">
        <w:rPr>
          <w:lang w:val="de-DE"/>
        </w:rPr>
        <w:t>1/2400-59100 Dotierung von Rückstellungen für</w:t>
      </w:r>
      <w:r w:rsidR="00BB7AD3">
        <w:rPr>
          <w:lang w:val="de-DE"/>
        </w:rPr>
        <w:t xml:space="preserve"> </w:t>
      </w:r>
      <w:r w:rsidR="00BB7AD3" w:rsidRPr="00BB7AD3">
        <w:rPr>
          <w:lang w:val="de-DE"/>
        </w:rPr>
        <w:t>Abfertigungen</w:t>
      </w:r>
      <w:r w:rsidR="00BB7AD3">
        <w:rPr>
          <w:lang w:val="de-DE"/>
        </w:rPr>
        <w:t xml:space="preserve"> </w:t>
      </w:r>
      <w:r w:rsidR="00BB7AD3" w:rsidRPr="00BB7AD3">
        <w:rPr>
          <w:lang w:val="de-DE"/>
        </w:rPr>
        <w:t>37.718,00 37.618,00</w:t>
      </w:r>
      <w:r w:rsidR="00BB7AD3">
        <w:rPr>
          <w:lang w:val="de-DE"/>
        </w:rPr>
        <w:t xml:space="preserve"> gegenüber VA).</w:t>
      </w:r>
    </w:p>
    <w:p w14:paraId="5D0D6144" w14:textId="6B255919" w:rsidR="0052505F" w:rsidRDefault="0052505F" w:rsidP="0052505F">
      <w:pPr>
        <w:pStyle w:val="Heading3"/>
        <w:numPr>
          <w:ilvl w:val="0"/>
          <w:numId w:val="0"/>
        </w:numPr>
        <w:rPr>
          <w:lang w:val="de-DE"/>
        </w:rPr>
      </w:pPr>
      <w:r w:rsidRPr="0052505F">
        <w:rPr>
          <w:lang w:val="de-DE"/>
        </w:rPr>
        <w:t>3 Kunst, Kultur und Kultus</w:t>
      </w:r>
    </w:p>
    <w:p w14:paraId="2C6B190F" w14:textId="6FA22CC8" w:rsidR="0052505F" w:rsidRDefault="0052505F" w:rsidP="0052505F">
      <w:pPr>
        <w:rPr>
          <w:lang w:val="de-DE"/>
        </w:rPr>
      </w:pPr>
      <w:r>
        <w:rPr>
          <w:lang w:val="de-DE"/>
        </w:rPr>
        <w:t xml:space="preserve">Die Gruppe </w:t>
      </w:r>
      <w:r w:rsidRPr="0052505F">
        <w:rPr>
          <w:lang w:val="de-DE"/>
        </w:rPr>
        <w:t>3 Kunst, Kultur und Kultus</w:t>
      </w:r>
      <w:r>
        <w:rPr>
          <w:lang w:val="de-DE"/>
        </w:rPr>
        <w:t xml:space="preserve"> weist einen positiven Saldo von </w:t>
      </w:r>
      <w:r w:rsidRPr="0052505F">
        <w:rPr>
          <w:lang w:val="de-DE"/>
        </w:rPr>
        <w:t>€57.064,03</w:t>
      </w:r>
      <w:r>
        <w:rPr>
          <w:lang w:val="de-DE"/>
        </w:rPr>
        <w:t xml:space="preserve"> gegenüber VA auf, vor allem wegen Minderausgaben für die Instandhaltung des Winzersaals (</w:t>
      </w:r>
      <w:r w:rsidRPr="0052505F">
        <w:rPr>
          <w:lang w:val="de-DE"/>
        </w:rPr>
        <w:t>1/3800-61490 Instandhaltung von Gebäuden und</w:t>
      </w:r>
      <w:r>
        <w:rPr>
          <w:lang w:val="de-DE"/>
        </w:rPr>
        <w:t xml:space="preserve"> </w:t>
      </w:r>
      <w:r w:rsidRPr="0052505F">
        <w:rPr>
          <w:lang w:val="de-DE"/>
        </w:rPr>
        <w:t>Bauten</w:t>
      </w:r>
      <w:r>
        <w:rPr>
          <w:lang w:val="de-DE"/>
        </w:rPr>
        <w:t xml:space="preserve"> </w:t>
      </w:r>
      <w:r w:rsidRPr="0052505F">
        <w:rPr>
          <w:lang w:val="de-DE"/>
        </w:rPr>
        <w:t>35.000,00 -35.000,00</w:t>
      </w:r>
      <w:r>
        <w:rPr>
          <w:lang w:val="de-DE"/>
        </w:rPr>
        <w:t xml:space="preserve"> gegenüber VA).</w:t>
      </w:r>
    </w:p>
    <w:p w14:paraId="3AA5237E" w14:textId="2ECE1746" w:rsidR="00164B50" w:rsidRDefault="00164B50" w:rsidP="00164B50">
      <w:pPr>
        <w:pStyle w:val="Heading3"/>
        <w:numPr>
          <w:ilvl w:val="0"/>
          <w:numId w:val="0"/>
        </w:numPr>
        <w:rPr>
          <w:lang w:val="de-DE"/>
        </w:rPr>
      </w:pPr>
      <w:r w:rsidRPr="00164B50">
        <w:rPr>
          <w:lang w:val="de-DE"/>
        </w:rPr>
        <w:t>4 Soziale Wohlfahrt und Wohnbauförderung</w:t>
      </w:r>
    </w:p>
    <w:p w14:paraId="3F6E1CE3" w14:textId="407F2095" w:rsidR="00164B50" w:rsidRDefault="00164B50" w:rsidP="00164B50">
      <w:pPr>
        <w:rPr>
          <w:lang w:val="de-DE"/>
        </w:rPr>
      </w:pPr>
      <w:r>
        <w:rPr>
          <w:lang w:val="de-DE"/>
        </w:rPr>
        <w:t xml:space="preserve">Die Gruppe </w:t>
      </w:r>
      <w:r w:rsidRPr="00164B50">
        <w:rPr>
          <w:lang w:val="de-DE"/>
        </w:rPr>
        <w:t>4 Soziale Wohlfahrt und Wohnbauförderung</w:t>
      </w:r>
      <w:r>
        <w:rPr>
          <w:lang w:val="de-DE"/>
        </w:rPr>
        <w:t xml:space="preserve"> weist einen leicht positiven Saldo von </w:t>
      </w:r>
      <w:r w:rsidRPr="00164B50">
        <w:rPr>
          <w:lang w:val="de-DE"/>
        </w:rPr>
        <w:t>€13.762,73</w:t>
      </w:r>
      <w:r>
        <w:rPr>
          <w:lang w:val="de-DE"/>
        </w:rPr>
        <w:t xml:space="preserve"> gegenüber VA auf, vor allem weil der Saldo für den Sozialfond </w:t>
      </w:r>
      <w:r w:rsidRPr="00164B50">
        <w:rPr>
          <w:lang w:val="de-DE"/>
        </w:rPr>
        <w:t>€11.766,81</w:t>
      </w:r>
      <w:r>
        <w:rPr>
          <w:lang w:val="de-DE"/>
        </w:rPr>
        <w:t xml:space="preserve"> über dem VA ist.</w:t>
      </w:r>
    </w:p>
    <w:p w14:paraId="4C636F6F" w14:textId="04BBC4AD" w:rsidR="00164B50" w:rsidRDefault="00164B50" w:rsidP="00164B50">
      <w:pPr>
        <w:pStyle w:val="Heading3"/>
        <w:numPr>
          <w:ilvl w:val="0"/>
          <w:numId w:val="0"/>
        </w:numPr>
        <w:rPr>
          <w:lang w:val="de-DE"/>
        </w:rPr>
      </w:pPr>
      <w:r w:rsidRPr="00164B50">
        <w:rPr>
          <w:lang w:val="de-DE"/>
        </w:rPr>
        <w:t>5 Gesundheit</w:t>
      </w:r>
    </w:p>
    <w:p w14:paraId="0A4763A6" w14:textId="6114A5F9" w:rsidR="00164B50" w:rsidRDefault="00164B50" w:rsidP="00164B50">
      <w:pPr>
        <w:rPr>
          <w:lang w:val="de-DE"/>
        </w:rPr>
      </w:pPr>
      <w:r>
        <w:rPr>
          <w:lang w:val="de-DE"/>
        </w:rPr>
        <w:t xml:space="preserve">Die Gruppe </w:t>
      </w:r>
      <w:r w:rsidRPr="00164B50">
        <w:rPr>
          <w:lang w:val="de-DE"/>
        </w:rPr>
        <w:t>5 Gesundheit</w:t>
      </w:r>
      <w:r>
        <w:rPr>
          <w:lang w:val="de-DE"/>
        </w:rPr>
        <w:t xml:space="preserve"> weist einen leicht positiven Saldo von </w:t>
      </w:r>
      <w:r w:rsidRPr="00164B50">
        <w:rPr>
          <w:lang w:val="de-DE"/>
        </w:rPr>
        <w:t>€14.103,75</w:t>
      </w:r>
      <w:r>
        <w:rPr>
          <w:lang w:val="de-DE"/>
        </w:rPr>
        <w:t xml:space="preserve"> gegenüber VA auf, vor allem weil der Saldo für den Spitalsfond </w:t>
      </w:r>
      <w:r w:rsidRPr="00164B50">
        <w:rPr>
          <w:lang w:val="de-DE"/>
        </w:rPr>
        <w:t>€17.555,68</w:t>
      </w:r>
      <w:r>
        <w:rPr>
          <w:lang w:val="de-DE"/>
        </w:rPr>
        <w:t xml:space="preserve"> über dem VA ist.</w:t>
      </w:r>
    </w:p>
    <w:p w14:paraId="0E973258" w14:textId="77777777" w:rsidR="002C3C6C" w:rsidRDefault="002C3C6C" w:rsidP="002C3C6C">
      <w:pPr>
        <w:pStyle w:val="Heading3"/>
        <w:numPr>
          <w:ilvl w:val="0"/>
          <w:numId w:val="0"/>
        </w:numPr>
        <w:rPr>
          <w:lang w:val="de-DE"/>
        </w:rPr>
      </w:pPr>
      <w:r w:rsidRPr="00164B50">
        <w:rPr>
          <w:lang w:val="de-DE"/>
        </w:rPr>
        <w:t>6 Straßen- und Wasserbau, Verkehr</w:t>
      </w:r>
    </w:p>
    <w:p w14:paraId="314CF841" w14:textId="2A10750C" w:rsidR="002C3C6C" w:rsidRDefault="002C3C6C" w:rsidP="002C3C6C">
      <w:pPr>
        <w:rPr>
          <w:lang w:val="de-DE"/>
        </w:rPr>
      </w:pPr>
      <w:r>
        <w:rPr>
          <w:lang w:val="de-DE"/>
        </w:rPr>
        <w:t xml:space="preserve">Die Gruppe </w:t>
      </w:r>
      <w:r w:rsidRPr="00164B50">
        <w:rPr>
          <w:lang w:val="de-DE"/>
        </w:rPr>
        <w:t>6 Straßen- und Wasserbau, Verkehr</w:t>
      </w:r>
      <w:r>
        <w:rPr>
          <w:lang w:val="de-DE"/>
        </w:rPr>
        <w:t xml:space="preserve"> weist einen großen positiven Saldo von </w:t>
      </w:r>
      <w:r w:rsidRPr="002C3C6C">
        <w:rPr>
          <w:lang w:val="de-DE"/>
        </w:rPr>
        <w:t>€230.776,29</w:t>
      </w:r>
      <w:r>
        <w:rPr>
          <w:lang w:val="de-DE"/>
        </w:rPr>
        <w:t xml:space="preserve"> gegenüber VA auf.</w:t>
      </w:r>
    </w:p>
    <w:p w14:paraId="54671284" w14:textId="09F56CD2" w:rsidR="006629B3" w:rsidRDefault="006629B3" w:rsidP="002C3C6C">
      <w:pPr>
        <w:rPr>
          <w:lang w:val="de-DE"/>
        </w:rPr>
      </w:pPr>
    </w:p>
    <w:p w14:paraId="54E38552" w14:textId="31ADC83F" w:rsidR="006629B3" w:rsidRDefault="006629B3" w:rsidP="000E3EF6">
      <w:pPr>
        <w:rPr>
          <w:lang w:val="de-DE"/>
        </w:rPr>
      </w:pPr>
      <w:r>
        <w:rPr>
          <w:lang w:val="de-DE"/>
        </w:rPr>
        <w:t xml:space="preserve">Bei </w:t>
      </w:r>
      <w:r w:rsidRPr="006629B3">
        <w:rPr>
          <w:lang w:val="de-DE"/>
        </w:rPr>
        <w:t>612 Gemeindestraßen</w:t>
      </w:r>
      <w:r>
        <w:rPr>
          <w:lang w:val="de-DE"/>
        </w:rPr>
        <w:t xml:space="preserve"> </w:t>
      </w:r>
      <w:r w:rsidR="006632C3">
        <w:rPr>
          <w:lang w:val="de-DE"/>
        </w:rPr>
        <w:t xml:space="preserve">sind Minderausgaben verbucht worden, weil die Instandhaltung Römerweg verschoben wurde </w:t>
      </w:r>
      <w:r>
        <w:rPr>
          <w:lang w:val="de-DE"/>
        </w:rPr>
        <w:t>(</w:t>
      </w:r>
      <w:r w:rsidRPr="006629B3">
        <w:rPr>
          <w:lang w:val="de-DE"/>
        </w:rPr>
        <w:t>1/6120-61190 Instandhaltung von Straßenbauten 39.565,21 -140.434,79</w:t>
      </w:r>
      <w:r>
        <w:rPr>
          <w:lang w:val="de-DE"/>
        </w:rPr>
        <w:t xml:space="preserve"> gegenüber VA)</w:t>
      </w:r>
      <w:r w:rsidR="006632C3">
        <w:rPr>
          <w:lang w:val="de-DE"/>
        </w:rPr>
        <w:t xml:space="preserve"> und auch sonstige Instandhaltungen weniger gekostet haben </w:t>
      </w:r>
      <w:r>
        <w:rPr>
          <w:lang w:val="de-DE"/>
        </w:rPr>
        <w:t>(</w:t>
      </w:r>
      <w:r w:rsidRPr="006629B3">
        <w:rPr>
          <w:lang w:val="de-DE"/>
        </w:rPr>
        <w:t>1/6120-61100 Instandhaltung von Straßenbauten 19.860,37 -20.139,63</w:t>
      </w:r>
      <w:r>
        <w:rPr>
          <w:lang w:val="de-DE"/>
        </w:rPr>
        <w:t xml:space="preserve"> gegenüber VA)</w:t>
      </w:r>
      <w:r w:rsidR="006632C3">
        <w:rPr>
          <w:lang w:val="de-DE"/>
        </w:rPr>
        <w:t xml:space="preserve">. Zudem ist eine Radwegförderung vom Land gekommen </w:t>
      </w:r>
      <w:r>
        <w:rPr>
          <w:lang w:val="de-DE"/>
        </w:rPr>
        <w:t>(</w:t>
      </w:r>
      <w:r w:rsidRPr="006629B3">
        <w:rPr>
          <w:lang w:val="de-DE"/>
        </w:rPr>
        <w:t>2/6120+86100 Transfers von Ländern, Landesfonds und</w:t>
      </w:r>
      <w:r>
        <w:rPr>
          <w:lang w:val="de-DE"/>
        </w:rPr>
        <w:t xml:space="preserve"> </w:t>
      </w:r>
      <w:r w:rsidRPr="006629B3">
        <w:rPr>
          <w:lang w:val="de-DE"/>
        </w:rPr>
        <w:t>Landeskammern</w:t>
      </w:r>
      <w:r>
        <w:rPr>
          <w:lang w:val="de-DE"/>
        </w:rPr>
        <w:t xml:space="preserve"> </w:t>
      </w:r>
      <w:r w:rsidRPr="006629B3">
        <w:rPr>
          <w:lang w:val="de-DE"/>
        </w:rPr>
        <w:t xml:space="preserve">80.104,26 </w:t>
      </w:r>
      <w:r>
        <w:rPr>
          <w:lang w:val="de-DE"/>
        </w:rPr>
        <w:t>+</w:t>
      </w:r>
      <w:r w:rsidRPr="006629B3">
        <w:rPr>
          <w:lang w:val="de-DE"/>
        </w:rPr>
        <w:t>80.104,26</w:t>
      </w:r>
      <w:r>
        <w:rPr>
          <w:lang w:val="de-DE"/>
        </w:rPr>
        <w:t xml:space="preserve"> gegenüber VA)</w:t>
      </w:r>
      <w:r w:rsidR="006632C3">
        <w:rPr>
          <w:lang w:val="de-DE"/>
        </w:rPr>
        <w:t xml:space="preserve">, die </w:t>
      </w:r>
      <w:r w:rsidR="000E3EF6">
        <w:rPr>
          <w:lang w:val="de-DE"/>
        </w:rPr>
        <w:t>im EH nicht</w:t>
      </w:r>
      <w:r w:rsidR="006632C3">
        <w:rPr>
          <w:lang w:val="de-DE"/>
        </w:rPr>
        <w:t xml:space="preserve"> veranschlagt war</w:t>
      </w:r>
      <w:r w:rsidR="000E3EF6">
        <w:rPr>
          <w:lang w:val="de-DE"/>
        </w:rPr>
        <w:t xml:space="preserve"> (nur im FH war </w:t>
      </w:r>
      <w:r w:rsidR="000E3EF6" w:rsidRPr="000E3EF6">
        <w:rPr>
          <w:lang w:val="de-DE"/>
        </w:rPr>
        <w:t>2/6120+30100 Kapitaltransfers von Ländern,</w:t>
      </w:r>
      <w:r w:rsidR="000E3EF6">
        <w:rPr>
          <w:lang w:val="de-DE"/>
        </w:rPr>
        <w:t xml:space="preserve"> </w:t>
      </w:r>
      <w:r w:rsidR="000E3EF6" w:rsidRPr="000E3EF6">
        <w:rPr>
          <w:lang w:val="de-DE"/>
        </w:rPr>
        <w:t>Landesfonds und Landeskammern</w:t>
      </w:r>
      <w:r w:rsidR="000E3EF6">
        <w:rPr>
          <w:lang w:val="de-DE"/>
        </w:rPr>
        <w:t xml:space="preserve"> </w:t>
      </w:r>
      <w:r w:rsidR="000E3EF6" w:rsidRPr="000E3EF6">
        <w:rPr>
          <w:lang w:val="de-DE"/>
        </w:rPr>
        <w:t>70.000,00</w:t>
      </w:r>
      <w:r w:rsidR="000E3EF6">
        <w:rPr>
          <w:lang w:val="de-DE"/>
        </w:rPr>
        <w:t xml:space="preserve"> budgetiert).</w:t>
      </w:r>
    </w:p>
    <w:p w14:paraId="2494934A" w14:textId="41C501E9" w:rsidR="006629B3" w:rsidRDefault="006629B3" w:rsidP="006629B3">
      <w:pPr>
        <w:rPr>
          <w:lang w:val="de-DE"/>
        </w:rPr>
      </w:pPr>
    </w:p>
    <w:p w14:paraId="589E4C64" w14:textId="2ADA3BB5" w:rsidR="006629B3" w:rsidRDefault="006632C3" w:rsidP="006629B3">
      <w:pPr>
        <w:rPr>
          <w:lang w:val="de-DE"/>
        </w:rPr>
      </w:pPr>
      <w:r>
        <w:rPr>
          <w:lang w:val="de-DE"/>
        </w:rPr>
        <w:t xml:space="preserve">Bei </w:t>
      </w:r>
      <w:r w:rsidRPr="006632C3">
        <w:rPr>
          <w:lang w:val="de-DE"/>
        </w:rPr>
        <w:t>63 Schutzwasserbau</w:t>
      </w:r>
      <w:r>
        <w:rPr>
          <w:lang w:val="de-DE"/>
        </w:rPr>
        <w:t xml:space="preserve"> hat der Gemeindeverband </w:t>
      </w:r>
      <w:proofErr w:type="spellStart"/>
      <w:r>
        <w:rPr>
          <w:lang w:val="de-DE"/>
        </w:rPr>
        <w:t>F</w:t>
      </w:r>
      <w:r w:rsidR="00891CDA">
        <w:rPr>
          <w:lang w:val="de-DE"/>
        </w:rPr>
        <w:t>r</w:t>
      </w:r>
      <w:r>
        <w:rPr>
          <w:lang w:val="de-DE"/>
        </w:rPr>
        <w:t>u</w:t>
      </w:r>
      <w:bookmarkStart w:id="0" w:name="_GoBack"/>
      <w:bookmarkEnd w:id="0"/>
      <w:r>
        <w:rPr>
          <w:lang w:val="de-DE"/>
        </w:rPr>
        <w:t>tzkonkurrenz</w:t>
      </w:r>
      <w:proofErr w:type="spellEnd"/>
      <w:r>
        <w:rPr>
          <w:lang w:val="de-DE"/>
        </w:rPr>
        <w:t xml:space="preserve"> einen Überschuss aus den Vorjahren ausbezahlt (</w:t>
      </w:r>
      <w:r w:rsidR="006629B3" w:rsidRPr="006629B3">
        <w:rPr>
          <w:lang w:val="de-DE"/>
        </w:rPr>
        <w:t>1/6310-72900 Sonstige Aufwendungen -11.542,80 -17.542,80</w:t>
      </w:r>
      <w:r>
        <w:rPr>
          <w:lang w:val="de-DE"/>
        </w:rPr>
        <w:t xml:space="preserve"> gegenüber VA), die Sanierung der Stützmauer beim </w:t>
      </w:r>
      <w:proofErr w:type="spellStart"/>
      <w:r>
        <w:rPr>
          <w:lang w:val="de-DE"/>
        </w:rPr>
        <w:t>Klausbach</w:t>
      </w:r>
      <w:proofErr w:type="spellEnd"/>
      <w:r>
        <w:rPr>
          <w:lang w:val="de-DE"/>
        </w:rPr>
        <w:t xml:space="preserve"> wurde verschoben (</w:t>
      </w:r>
      <w:r w:rsidR="006629B3" w:rsidRPr="006629B3">
        <w:rPr>
          <w:lang w:val="de-DE"/>
        </w:rPr>
        <w:t>1/6390-61290 Instandhaltung von Wasser- und</w:t>
      </w:r>
      <w:r w:rsidR="006629B3">
        <w:rPr>
          <w:lang w:val="de-DE"/>
        </w:rPr>
        <w:t xml:space="preserve"> </w:t>
      </w:r>
      <w:r w:rsidR="006629B3" w:rsidRPr="006629B3">
        <w:rPr>
          <w:lang w:val="de-DE"/>
        </w:rPr>
        <w:t xml:space="preserve">Abwasserbauten und -anlagen </w:t>
      </w:r>
      <w:r w:rsidR="006629B3">
        <w:rPr>
          <w:lang w:val="de-DE"/>
        </w:rPr>
        <w:t>–</w:t>
      </w:r>
      <w:r w:rsidR="006629B3" w:rsidRPr="006629B3">
        <w:rPr>
          <w:lang w:val="de-DE"/>
        </w:rPr>
        <w:t xml:space="preserve"> einmalig</w:t>
      </w:r>
      <w:r w:rsidR="006629B3">
        <w:rPr>
          <w:lang w:val="de-DE"/>
        </w:rPr>
        <w:t xml:space="preserve"> </w:t>
      </w:r>
      <w:r w:rsidR="006629B3" w:rsidRPr="006629B3">
        <w:rPr>
          <w:lang w:val="de-DE"/>
        </w:rPr>
        <w:t>50.000,00 -50.000,00</w:t>
      </w:r>
      <w:r>
        <w:rPr>
          <w:lang w:val="de-DE"/>
        </w:rPr>
        <w:t xml:space="preserve"> gegenüber VA), aber dafür wurde auch keine Förderung vom Land lukriert (</w:t>
      </w:r>
      <w:r w:rsidR="006629B3" w:rsidRPr="006629B3">
        <w:rPr>
          <w:lang w:val="de-DE"/>
        </w:rPr>
        <w:t>2/6390+86100 Transfers von Ländern, Landesfonds und</w:t>
      </w:r>
      <w:r w:rsidR="006629B3">
        <w:rPr>
          <w:lang w:val="de-DE"/>
        </w:rPr>
        <w:t xml:space="preserve"> </w:t>
      </w:r>
      <w:r w:rsidR="006629B3" w:rsidRPr="006629B3">
        <w:rPr>
          <w:lang w:val="de-DE"/>
        </w:rPr>
        <w:t>Landeskammern</w:t>
      </w:r>
      <w:r w:rsidR="006629B3">
        <w:rPr>
          <w:lang w:val="de-DE"/>
        </w:rPr>
        <w:t xml:space="preserve"> </w:t>
      </w:r>
      <w:r w:rsidR="006629B3" w:rsidRPr="006629B3">
        <w:rPr>
          <w:lang w:val="de-DE"/>
        </w:rPr>
        <w:t>35.545,86 -33.454,14</w:t>
      </w:r>
      <w:r>
        <w:rPr>
          <w:lang w:val="de-DE"/>
        </w:rPr>
        <w:t xml:space="preserve"> gegenüber VA).</w:t>
      </w:r>
    </w:p>
    <w:p w14:paraId="6E74B6D6" w14:textId="7E530E60" w:rsidR="002C3C6C" w:rsidRDefault="002C3C6C" w:rsidP="00164B50">
      <w:pPr>
        <w:rPr>
          <w:lang w:val="de-DE"/>
        </w:rPr>
      </w:pPr>
    </w:p>
    <w:p w14:paraId="535B76D4" w14:textId="13683EC2" w:rsidR="006632C3" w:rsidRDefault="006632C3" w:rsidP="006632C3">
      <w:pPr>
        <w:rPr>
          <w:lang w:val="de-DE"/>
        </w:rPr>
      </w:pPr>
      <w:r>
        <w:rPr>
          <w:lang w:val="de-DE"/>
        </w:rPr>
        <w:t>Allerdings ist der Zuschuss vom Land für den ÖPNV stark eingebrochen (</w:t>
      </w:r>
      <w:r w:rsidRPr="006632C3">
        <w:rPr>
          <w:lang w:val="de-DE"/>
        </w:rPr>
        <w:t>2/6900+86100 Transfers von Ländern, Landesfonds und</w:t>
      </w:r>
      <w:r>
        <w:rPr>
          <w:lang w:val="de-DE"/>
        </w:rPr>
        <w:t xml:space="preserve"> </w:t>
      </w:r>
      <w:r w:rsidRPr="006632C3">
        <w:rPr>
          <w:lang w:val="de-DE"/>
        </w:rPr>
        <w:t>Landeskammern (ÖPNV)</w:t>
      </w:r>
      <w:r>
        <w:rPr>
          <w:lang w:val="de-DE"/>
        </w:rPr>
        <w:t xml:space="preserve"> </w:t>
      </w:r>
      <w:r w:rsidRPr="006632C3">
        <w:rPr>
          <w:lang w:val="de-DE"/>
        </w:rPr>
        <w:t>57.704,46 -44.895,54</w:t>
      </w:r>
      <w:r>
        <w:rPr>
          <w:lang w:val="de-DE"/>
        </w:rPr>
        <w:t xml:space="preserve"> gegenüber VA)</w:t>
      </w:r>
      <w:r w:rsidR="003C41FE">
        <w:rPr>
          <w:lang w:val="de-DE"/>
        </w:rPr>
        <w:t>, was aber durch einen Zuschuss vom Bund in der Gruppe 9 kompensiert wurde.</w:t>
      </w:r>
    </w:p>
    <w:p w14:paraId="026E446C" w14:textId="584EC06D" w:rsidR="002C3C6C" w:rsidRDefault="002C3C6C" w:rsidP="002C3C6C">
      <w:pPr>
        <w:pStyle w:val="Heading3"/>
        <w:numPr>
          <w:ilvl w:val="0"/>
          <w:numId w:val="0"/>
        </w:numPr>
        <w:rPr>
          <w:lang w:val="de-DE"/>
        </w:rPr>
      </w:pPr>
      <w:r w:rsidRPr="002C3C6C">
        <w:rPr>
          <w:lang w:val="de-DE"/>
        </w:rPr>
        <w:t>7 Wirtschaftsförderung</w:t>
      </w:r>
    </w:p>
    <w:p w14:paraId="79A83C56" w14:textId="77777777" w:rsidR="006629B3" w:rsidRPr="006629B3" w:rsidRDefault="002C3C6C" w:rsidP="006629B3">
      <w:pPr>
        <w:rPr>
          <w:lang w:val="de-DE"/>
        </w:rPr>
      </w:pPr>
      <w:r>
        <w:rPr>
          <w:lang w:val="de-DE"/>
        </w:rPr>
        <w:t xml:space="preserve">Die Gruppe </w:t>
      </w:r>
      <w:r w:rsidRPr="002C3C6C">
        <w:rPr>
          <w:lang w:val="de-DE"/>
        </w:rPr>
        <w:t>7 Wirtschaftsförderung</w:t>
      </w:r>
      <w:r>
        <w:rPr>
          <w:lang w:val="de-DE"/>
        </w:rPr>
        <w:t xml:space="preserve"> weist einen leicht positiven Saldo von </w:t>
      </w:r>
      <w:r w:rsidRPr="002C3C6C">
        <w:rPr>
          <w:lang w:val="de-DE"/>
        </w:rPr>
        <w:t>€8.322,33</w:t>
      </w:r>
      <w:r>
        <w:rPr>
          <w:lang w:val="de-DE"/>
        </w:rPr>
        <w:t xml:space="preserve"> gegenüber VA auf, vor allem weil keine Schädlingsbekämpfung</w:t>
      </w:r>
      <w:r w:rsidR="00D62BB1">
        <w:rPr>
          <w:lang w:val="de-DE"/>
        </w:rPr>
        <w:t xml:space="preserve"> (</w:t>
      </w:r>
      <w:r w:rsidR="006629B3" w:rsidRPr="006629B3">
        <w:rPr>
          <w:lang w:val="de-DE"/>
        </w:rPr>
        <w:t>1/7420-72810 Entgelte für sonstige Leistungen</w:t>
      </w:r>
    </w:p>
    <w:p w14:paraId="0D390837" w14:textId="77777777" w:rsidR="006629B3" w:rsidRPr="006629B3" w:rsidRDefault="006629B3" w:rsidP="006629B3">
      <w:pPr>
        <w:rPr>
          <w:lang w:val="de-DE"/>
        </w:rPr>
      </w:pPr>
      <w:r w:rsidRPr="006629B3">
        <w:rPr>
          <w:lang w:val="de-DE"/>
        </w:rPr>
        <w:t xml:space="preserve">(Bekämpfung tierischer u. </w:t>
      </w:r>
      <w:proofErr w:type="spellStart"/>
      <w:r w:rsidRPr="006629B3">
        <w:rPr>
          <w:lang w:val="de-DE"/>
        </w:rPr>
        <w:t>pflanzl</w:t>
      </w:r>
      <w:proofErr w:type="spellEnd"/>
      <w:r w:rsidRPr="006629B3">
        <w:rPr>
          <w:lang w:val="de-DE"/>
        </w:rPr>
        <w:t>.</w:t>
      </w:r>
      <w:r>
        <w:rPr>
          <w:lang w:val="de-DE"/>
        </w:rPr>
        <w:t xml:space="preserve"> </w:t>
      </w:r>
      <w:r w:rsidRPr="006629B3">
        <w:rPr>
          <w:lang w:val="de-DE"/>
        </w:rPr>
        <w:t>Schädlinge, Feuerbrand) 10.000,00 -10.000,00</w:t>
      </w:r>
      <w:r>
        <w:rPr>
          <w:lang w:val="de-DE"/>
        </w:rPr>
        <w:t xml:space="preserve"> gegenüber VA</w:t>
      </w:r>
      <w:r w:rsidR="00D62BB1">
        <w:rPr>
          <w:lang w:val="de-DE"/>
        </w:rPr>
        <w:t>)</w:t>
      </w:r>
      <w:r w:rsidR="002C3C6C">
        <w:rPr>
          <w:lang w:val="de-DE"/>
        </w:rPr>
        <w:t xml:space="preserve"> </w:t>
      </w:r>
      <w:r w:rsidR="00D62BB1">
        <w:rPr>
          <w:lang w:val="de-DE"/>
        </w:rPr>
        <w:t>durchgeführt und Instandhaltung von Wanderwegen (</w:t>
      </w:r>
      <w:r w:rsidRPr="006629B3">
        <w:rPr>
          <w:lang w:val="de-DE"/>
        </w:rPr>
        <w:t>1/7700-61100 Instandhaltung von Straßenbauten</w:t>
      </w:r>
    </w:p>
    <w:p w14:paraId="4C2D27F4" w14:textId="4BC36FE9" w:rsidR="002C3C6C" w:rsidRDefault="006629B3" w:rsidP="006629B3">
      <w:pPr>
        <w:rPr>
          <w:lang w:val="de-DE"/>
        </w:rPr>
      </w:pPr>
      <w:r w:rsidRPr="006629B3">
        <w:rPr>
          <w:lang w:val="de-DE"/>
        </w:rPr>
        <w:t>(Spazier- und Wanderwege)</w:t>
      </w:r>
      <w:r>
        <w:rPr>
          <w:lang w:val="de-DE"/>
        </w:rPr>
        <w:t xml:space="preserve"> </w:t>
      </w:r>
      <w:r w:rsidRPr="006629B3">
        <w:rPr>
          <w:lang w:val="de-DE"/>
        </w:rPr>
        <w:t>5.473,10 -4.526,90</w:t>
      </w:r>
      <w:r>
        <w:rPr>
          <w:lang w:val="de-DE"/>
        </w:rPr>
        <w:t xml:space="preserve"> gegenüber VA</w:t>
      </w:r>
      <w:r w:rsidR="00D62BB1">
        <w:rPr>
          <w:lang w:val="de-DE"/>
        </w:rPr>
        <w:t>) weniger gekostet hat.</w:t>
      </w:r>
    </w:p>
    <w:p w14:paraId="1990945A" w14:textId="5A34B329" w:rsidR="002C3C6C" w:rsidRDefault="002C3C6C" w:rsidP="002C3C6C">
      <w:pPr>
        <w:pStyle w:val="Heading3"/>
        <w:numPr>
          <w:ilvl w:val="0"/>
          <w:numId w:val="0"/>
        </w:numPr>
        <w:rPr>
          <w:lang w:val="de-DE"/>
        </w:rPr>
      </w:pPr>
      <w:r w:rsidRPr="002C3C6C">
        <w:rPr>
          <w:lang w:val="de-DE"/>
        </w:rPr>
        <w:t>8 Dienstleistungen</w:t>
      </w:r>
    </w:p>
    <w:p w14:paraId="158A0A9D" w14:textId="1751D588" w:rsidR="002C3C6C" w:rsidRDefault="002C3C6C" w:rsidP="002C3C6C">
      <w:pPr>
        <w:rPr>
          <w:lang w:val="de-DE"/>
        </w:rPr>
      </w:pPr>
      <w:r>
        <w:rPr>
          <w:lang w:val="de-DE"/>
        </w:rPr>
        <w:t xml:space="preserve">Die Gruppe </w:t>
      </w:r>
      <w:r w:rsidRPr="002C3C6C">
        <w:rPr>
          <w:lang w:val="de-DE"/>
        </w:rPr>
        <w:t>8 Dienstleistungen</w:t>
      </w:r>
      <w:r>
        <w:rPr>
          <w:lang w:val="de-DE"/>
        </w:rPr>
        <w:t xml:space="preserve"> weist </w:t>
      </w:r>
      <w:r w:rsidR="00BF76BC">
        <w:rPr>
          <w:lang w:val="de-DE"/>
        </w:rPr>
        <w:t xml:space="preserve">in Summe </w:t>
      </w:r>
      <w:r>
        <w:rPr>
          <w:lang w:val="de-DE"/>
        </w:rPr>
        <w:t xml:space="preserve">einen großen positiven Saldo von </w:t>
      </w:r>
      <w:r w:rsidR="00A35921">
        <w:rPr>
          <w:lang w:val="de-DE"/>
        </w:rPr>
        <w:t>+</w:t>
      </w:r>
      <w:r w:rsidRPr="002C3C6C">
        <w:rPr>
          <w:lang w:val="de-DE"/>
        </w:rPr>
        <w:t>€990.815,71</w:t>
      </w:r>
      <w:r>
        <w:rPr>
          <w:lang w:val="de-DE"/>
        </w:rPr>
        <w:t xml:space="preserve"> gegenüber VA auf.</w:t>
      </w:r>
    </w:p>
    <w:p w14:paraId="09306016" w14:textId="74CEF662" w:rsidR="00BF76BC" w:rsidRDefault="00BF76BC" w:rsidP="002C3C6C">
      <w:pPr>
        <w:rPr>
          <w:lang w:val="de-DE"/>
        </w:rPr>
      </w:pPr>
    </w:p>
    <w:p w14:paraId="42CEF66D" w14:textId="09ACD77D" w:rsidR="00BF76BC" w:rsidRDefault="00BF76BC" w:rsidP="002C3C6C">
      <w:pPr>
        <w:rPr>
          <w:lang w:val="de-DE"/>
        </w:rPr>
      </w:pPr>
      <w:r>
        <w:rPr>
          <w:lang w:val="de-DE"/>
        </w:rPr>
        <w:t xml:space="preserve">Minderausgaben für </w:t>
      </w:r>
      <w:r w:rsidRPr="00BF76BC">
        <w:rPr>
          <w:lang w:val="de-DE"/>
        </w:rPr>
        <w:t>81 Öffentliche Einrichtungen</w:t>
      </w:r>
      <w:r>
        <w:rPr>
          <w:lang w:val="de-DE"/>
        </w:rPr>
        <w:t xml:space="preserve"> waren</w:t>
      </w:r>
      <w:r w:rsidR="00683A5F">
        <w:rPr>
          <w:lang w:val="de-DE"/>
        </w:rPr>
        <w:t>:</w:t>
      </w:r>
    </w:p>
    <w:p w14:paraId="3A1055A6" w14:textId="77777777" w:rsidR="00683A5F" w:rsidRDefault="00683A5F" w:rsidP="002C3C6C">
      <w:pPr>
        <w:rPr>
          <w:lang w:val="de-DE"/>
        </w:rPr>
      </w:pPr>
    </w:p>
    <w:p w14:paraId="186F27FE" w14:textId="37320F99" w:rsidR="00BF76BC" w:rsidRDefault="00BF76BC" w:rsidP="00BF76BC">
      <w:pPr>
        <w:rPr>
          <w:lang w:val="de-DE"/>
        </w:rPr>
      </w:pPr>
      <w:r>
        <w:rPr>
          <w:lang w:val="de-DE"/>
        </w:rPr>
        <w:t xml:space="preserve">Unter </w:t>
      </w:r>
      <w:r w:rsidRPr="00BF76BC">
        <w:rPr>
          <w:lang w:val="de-DE"/>
        </w:rPr>
        <w:t>814 Straßenreinigung</w:t>
      </w:r>
      <w:r w:rsidR="00683A5F">
        <w:rPr>
          <w:lang w:val="de-DE"/>
        </w:rPr>
        <w:t xml:space="preserve"> </w:t>
      </w:r>
      <w:r w:rsidRPr="00BF76BC">
        <w:rPr>
          <w:lang w:val="de-DE"/>
        </w:rPr>
        <w:t>1/8140-72800 Entgelte für sonstige Leistungen</w:t>
      </w:r>
      <w:r>
        <w:rPr>
          <w:lang w:val="de-DE"/>
        </w:rPr>
        <w:t xml:space="preserve"> </w:t>
      </w:r>
      <w:r w:rsidRPr="00BF76BC">
        <w:rPr>
          <w:lang w:val="de-DE"/>
        </w:rPr>
        <w:t>(Straßenreinigung und Winterdienst)</w:t>
      </w:r>
      <w:r>
        <w:rPr>
          <w:lang w:val="de-DE"/>
        </w:rPr>
        <w:t xml:space="preserve"> </w:t>
      </w:r>
      <w:r w:rsidRPr="00BF76BC">
        <w:rPr>
          <w:lang w:val="de-DE"/>
        </w:rPr>
        <w:t>36.868,48 -18.131,52</w:t>
      </w:r>
      <w:r>
        <w:rPr>
          <w:lang w:val="de-DE"/>
        </w:rPr>
        <w:t xml:space="preserve"> gegenüber VA</w:t>
      </w:r>
      <w:r w:rsidR="00683A5F">
        <w:rPr>
          <w:lang w:val="de-DE"/>
        </w:rPr>
        <w:t>, weil 2020 ein milder Winter war.</w:t>
      </w:r>
    </w:p>
    <w:p w14:paraId="6E86DAC6" w14:textId="035FD517" w:rsidR="00BF76BC" w:rsidRDefault="00BF76BC" w:rsidP="00BF76BC">
      <w:pPr>
        <w:rPr>
          <w:lang w:val="de-DE"/>
        </w:rPr>
      </w:pPr>
    </w:p>
    <w:p w14:paraId="48897728" w14:textId="21CA10CB" w:rsidR="00BF76BC" w:rsidRDefault="00BF76BC" w:rsidP="00BF76BC">
      <w:pPr>
        <w:rPr>
          <w:lang w:val="de-DE"/>
        </w:rPr>
      </w:pPr>
      <w:r>
        <w:rPr>
          <w:lang w:val="de-DE"/>
        </w:rPr>
        <w:t xml:space="preserve">Unter </w:t>
      </w:r>
      <w:r w:rsidRPr="00BF76BC">
        <w:rPr>
          <w:lang w:val="de-DE"/>
        </w:rPr>
        <w:t>815 Park- und Gartenanlagen, Kinderspielplätze</w:t>
      </w:r>
      <w:r w:rsidR="00683A5F">
        <w:rPr>
          <w:lang w:val="de-DE"/>
        </w:rPr>
        <w:t xml:space="preserve"> </w:t>
      </w:r>
      <w:r w:rsidRPr="00BF76BC">
        <w:rPr>
          <w:lang w:val="de-DE"/>
        </w:rPr>
        <w:t>1/8150-72800 Entgelte für sonstige Leistungen</w:t>
      </w:r>
      <w:r>
        <w:rPr>
          <w:lang w:val="de-DE"/>
        </w:rPr>
        <w:t xml:space="preserve"> </w:t>
      </w:r>
      <w:r w:rsidRPr="00BF76BC">
        <w:rPr>
          <w:lang w:val="de-DE"/>
        </w:rPr>
        <w:t>(Gärtnerische Betreuung)</w:t>
      </w:r>
      <w:r>
        <w:rPr>
          <w:lang w:val="de-DE"/>
        </w:rPr>
        <w:t xml:space="preserve"> </w:t>
      </w:r>
      <w:r w:rsidRPr="00BF76BC">
        <w:rPr>
          <w:lang w:val="de-DE"/>
        </w:rPr>
        <w:t>14.234,45 -14.765,55</w:t>
      </w:r>
      <w:r>
        <w:rPr>
          <w:lang w:val="de-DE"/>
        </w:rPr>
        <w:t xml:space="preserve"> gegenüber VA</w:t>
      </w:r>
      <w:r w:rsidR="00683A5F">
        <w:rPr>
          <w:lang w:val="de-DE"/>
        </w:rPr>
        <w:t>.</w:t>
      </w:r>
    </w:p>
    <w:p w14:paraId="0090755D" w14:textId="40F31893" w:rsidR="006629B3" w:rsidRDefault="006629B3" w:rsidP="002C3C6C">
      <w:pPr>
        <w:rPr>
          <w:lang w:val="de-DE"/>
        </w:rPr>
      </w:pPr>
    </w:p>
    <w:p w14:paraId="0E473329" w14:textId="03473198" w:rsidR="00BF76BC" w:rsidRDefault="00683A5F" w:rsidP="002C3C6C">
      <w:pPr>
        <w:rPr>
          <w:lang w:val="de-DE"/>
        </w:rPr>
      </w:pPr>
      <w:r>
        <w:rPr>
          <w:lang w:val="de-DE"/>
        </w:rPr>
        <w:t xml:space="preserve">Unter </w:t>
      </w:r>
      <w:r w:rsidR="00BF76BC" w:rsidRPr="00BF76BC">
        <w:rPr>
          <w:lang w:val="de-DE"/>
        </w:rPr>
        <w:t>816 Öffentliche Beleuchtung und öffentliche Uhren</w:t>
      </w:r>
      <w:r>
        <w:rPr>
          <w:lang w:val="de-DE"/>
        </w:rPr>
        <w:t xml:space="preserve"> </w:t>
      </w:r>
      <w:r w:rsidR="00BF76BC" w:rsidRPr="00BF76BC">
        <w:rPr>
          <w:lang w:val="de-DE"/>
        </w:rPr>
        <w:t>1/8160-61100 Instandhaltung von Straßenbauten 12.706,99 -17.293,01</w:t>
      </w:r>
      <w:r w:rsidR="00BF76BC">
        <w:rPr>
          <w:lang w:val="de-DE"/>
        </w:rPr>
        <w:t xml:space="preserve"> gegenüber VA</w:t>
      </w:r>
      <w:r>
        <w:rPr>
          <w:lang w:val="de-DE"/>
        </w:rPr>
        <w:t>, weil die Umstellung auf LED verschoben wurde.</w:t>
      </w:r>
    </w:p>
    <w:p w14:paraId="10975B27" w14:textId="1FA81C21" w:rsidR="002C3C6C" w:rsidRDefault="002C3C6C" w:rsidP="00164B50">
      <w:pPr>
        <w:rPr>
          <w:lang w:val="de-DE"/>
        </w:rPr>
      </w:pPr>
    </w:p>
    <w:p w14:paraId="1D6DCAEE" w14:textId="77777777" w:rsidR="003C41FE" w:rsidRDefault="003C41FE" w:rsidP="00164B50">
      <w:pPr>
        <w:rPr>
          <w:lang w:val="de-DE"/>
        </w:rPr>
      </w:pPr>
    </w:p>
    <w:p w14:paraId="0F4BD4B0" w14:textId="1A6E8840" w:rsidR="00683A5F" w:rsidRDefault="00683A5F" w:rsidP="00164B50">
      <w:pPr>
        <w:rPr>
          <w:lang w:val="de-DE"/>
        </w:rPr>
      </w:pPr>
      <w:r>
        <w:rPr>
          <w:lang w:val="de-DE"/>
        </w:rPr>
        <w:t xml:space="preserve">Bei </w:t>
      </w:r>
      <w:r w:rsidRPr="00683A5F">
        <w:rPr>
          <w:lang w:val="de-DE"/>
        </w:rPr>
        <w:t>85 Betriebe mit marktbestimmter Tätigkeit</w:t>
      </w:r>
      <w:r>
        <w:rPr>
          <w:lang w:val="de-DE"/>
        </w:rPr>
        <w:t xml:space="preserve"> (Wasserversorgung, Abwasser und Müll) gibt es große Unterschiede zum VA:</w:t>
      </w:r>
    </w:p>
    <w:p w14:paraId="45A0D458" w14:textId="1D2572E1" w:rsidR="00683A5F" w:rsidRDefault="00683A5F" w:rsidP="00A45277">
      <w:pPr>
        <w:pStyle w:val="Heading4"/>
        <w:numPr>
          <w:ilvl w:val="0"/>
          <w:numId w:val="0"/>
        </w:numPr>
        <w:rPr>
          <w:lang w:val="de-DE"/>
        </w:rPr>
      </w:pPr>
      <w:r w:rsidRPr="00683A5F">
        <w:rPr>
          <w:lang w:val="de-DE"/>
        </w:rPr>
        <w:t>850 Betriebe der Wasserversorgung</w:t>
      </w:r>
    </w:p>
    <w:p w14:paraId="2DED4834" w14:textId="4E58474B" w:rsidR="00562E47" w:rsidRDefault="00562E47" w:rsidP="00562E47">
      <w:pPr>
        <w:rPr>
          <w:lang w:val="de-DE"/>
        </w:rPr>
      </w:pPr>
      <w:r>
        <w:rPr>
          <w:lang w:val="de-DE"/>
        </w:rPr>
        <w:t xml:space="preserve">Für die Wasserversorgung ergibt sich ein Saldo von </w:t>
      </w:r>
      <w:r w:rsidR="00273C08">
        <w:rPr>
          <w:lang w:val="de-DE"/>
        </w:rPr>
        <w:t>+</w:t>
      </w:r>
      <w:r w:rsidR="00273C08" w:rsidRPr="00A45277">
        <w:rPr>
          <w:lang w:val="de-DE"/>
        </w:rPr>
        <w:t>€413.041,15</w:t>
      </w:r>
      <w:r w:rsidR="00273C08">
        <w:rPr>
          <w:lang w:val="de-DE"/>
        </w:rPr>
        <w:t xml:space="preserve"> </w:t>
      </w:r>
      <w:r>
        <w:rPr>
          <w:lang w:val="de-DE"/>
        </w:rPr>
        <w:t>gegenüber dem VA.</w:t>
      </w:r>
    </w:p>
    <w:p w14:paraId="1740D9B9" w14:textId="72A4B0A4" w:rsidR="00562E47" w:rsidRDefault="00562E47" w:rsidP="00683A5F">
      <w:pPr>
        <w:rPr>
          <w:lang w:val="de-DE"/>
        </w:rPr>
      </w:pPr>
    </w:p>
    <w:p w14:paraId="63500F33" w14:textId="2D86D333" w:rsidR="00683A5F" w:rsidRDefault="00273C08" w:rsidP="00683A5F">
      <w:pPr>
        <w:rPr>
          <w:lang w:val="de-DE"/>
        </w:rPr>
      </w:pPr>
      <w:r>
        <w:rPr>
          <w:lang w:val="de-DE"/>
        </w:rPr>
        <w:t>Das liegt vor allem daran, dass sich aus Investitionsanteilen für die Gruppenwasserversorgung eine Gutschrift ergeben hat (</w:t>
      </w:r>
      <w:r w:rsidR="00683A5F" w:rsidRPr="00683A5F">
        <w:rPr>
          <w:lang w:val="de-DE"/>
        </w:rPr>
        <w:t>1/8500-77500 Kapitaltransfers an Unternehmen (ohne</w:t>
      </w:r>
      <w:r w:rsidR="00683A5F">
        <w:rPr>
          <w:lang w:val="de-DE"/>
        </w:rPr>
        <w:t xml:space="preserve"> </w:t>
      </w:r>
      <w:r w:rsidR="00683A5F" w:rsidRPr="00683A5F">
        <w:rPr>
          <w:lang w:val="de-DE"/>
        </w:rPr>
        <w:t>Finanzunternehmen) und andere</w:t>
      </w:r>
      <w:r w:rsidR="00683A5F">
        <w:rPr>
          <w:lang w:val="de-DE"/>
        </w:rPr>
        <w:t xml:space="preserve"> </w:t>
      </w:r>
      <w:r w:rsidR="00683A5F" w:rsidRPr="00683A5F">
        <w:rPr>
          <w:lang w:val="de-DE"/>
        </w:rPr>
        <w:t>(Investitionsanteile an Wasserverbände)</w:t>
      </w:r>
      <w:r w:rsidR="00683A5F">
        <w:rPr>
          <w:lang w:val="de-DE"/>
        </w:rPr>
        <w:t xml:space="preserve"> </w:t>
      </w:r>
      <w:r w:rsidR="00683A5F" w:rsidRPr="00683A5F">
        <w:rPr>
          <w:lang w:val="de-DE"/>
        </w:rPr>
        <w:t>-106.319,87 -263.519,87</w:t>
      </w:r>
      <w:r w:rsidR="00683A5F">
        <w:rPr>
          <w:lang w:val="de-DE"/>
        </w:rPr>
        <w:t xml:space="preserve"> gegenüber VA</w:t>
      </w:r>
      <w:r>
        <w:rPr>
          <w:lang w:val="de-DE"/>
        </w:rPr>
        <w:t>).</w:t>
      </w:r>
    </w:p>
    <w:p w14:paraId="286112F0" w14:textId="2F2038A3" w:rsidR="00273C08" w:rsidRDefault="00273C08" w:rsidP="00683A5F">
      <w:pPr>
        <w:rPr>
          <w:lang w:val="de-DE"/>
        </w:rPr>
      </w:pPr>
    </w:p>
    <w:p w14:paraId="5C125584" w14:textId="0523C5B0" w:rsidR="00683A5F" w:rsidRDefault="00273C08" w:rsidP="00683A5F">
      <w:pPr>
        <w:rPr>
          <w:lang w:val="de-DE"/>
        </w:rPr>
      </w:pPr>
      <w:r>
        <w:rPr>
          <w:lang w:val="de-DE"/>
        </w:rPr>
        <w:t>Zusätzlich wurden Kostenbeiträge und Zinszuschüsse lukriert, die nicht veranschlagt waren (</w:t>
      </w:r>
      <w:r w:rsidR="00683A5F" w:rsidRPr="00683A5F">
        <w:rPr>
          <w:lang w:val="de-DE"/>
        </w:rPr>
        <w:t>2/8500+81640 Kostenbeiträge (</w:t>
      </w:r>
      <w:proofErr w:type="spellStart"/>
      <w:r w:rsidR="00683A5F" w:rsidRPr="00683A5F">
        <w:rPr>
          <w:lang w:val="de-DE"/>
        </w:rPr>
        <w:t>Kostenersätze</w:t>
      </w:r>
      <w:proofErr w:type="spellEnd"/>
      <w:r w:rsidR="00683A5F" w:rsidRPr="00683A5F">
        <w:rPr>
          <w:lang w:val="de-DE"/>
        </w:rPr>
        <w:t>) für</w:t>
      </w:r>
      <w:r w:rsidR="00683A5F">
        <w:rPr>
          <w:lang w:val="de-DE"/>
        </w:rPr>
        <w:t xml:space="preserve"> </w:t>
      </w:r>
      <w:r w:rsidR="00683A5F" w:rsidRPr="00683A5F">
        <w:rPr>
          <w:lang w:val="de-DE"/>
        </w:rPr>
        <w:t>sonstige Leistungen</w:t>
      </w:r>
      <w:r w:rsidR="00683A5F">
        <w:rPr>
          <w:lang w:val="de-DE"/>
        </w:rPr>
        <w:t xml:space="preserve"> </w:t>
      </w:r>
      <w:r w:rsidR="00683A5F" w:rsidRPr="00683A5F">
        <w:rPr>
          <w:lang w:val="de-DE"/>
        </w:rPr>
        <w:t xml:space="preserve">25.088,72 </w:t>
      </w:r>
      <w:r>
        <w:rPr>
          <w:lang w:val="de-DE"/>
        </w:rPr>
        <w:t>+</w:t>
      </w:r>
      <w:r w:rsidR="00683A5F" w:rsidRPr="00683A5F">
        <w:rPr>
          <w:lang w:val="de-DE"/>
        </w:rPr>
        <w:t>24.988,72</w:t>
      </w:r>
      <w:r w:rsidR="00683A5F">
        <w:rPr>
          <w:lang w:val="de-DE"/>
        </w:rPr>
        <w:t xml:space="preserve"> gegenüber VA</w:t>
      </w:r>
      <w:r>
        <w:rPr>
          <w:lang w:val="de-DE"/>
        </w:rPr>
        <w:t xml:space="preserve">,  </w:t>
      </w:r>
      <w:r w:rsidR="00683A5F" w:rsidRPr="00683A5F">
        <w:rPr>
          <w:lang w:val="de-DE"/>
        </w:rPr>
        <w:t>2/8500+86410 Transfers von Unternehmen (ohne</w:t>
      </w:r>
      <w:r w:rsidR="00683A5F">
        <w:rPr>
          <w:lang w:val="de-DE"/>
        </w:rPr>
        <w:t xml:space="preserve"> </w:t>
      </w:r>
      <w:r w:rsidR="00683A5F" w:rsidRPr="00683A5F">
        <w:rPr>
          <w:lang w:val="de-DE"/>
        </w:rPr>
        <w:t>Finanzunternehmen) und andere (ÖKK</w:t>
      </w:r>
      <w:r w:rsidR="00683A5F">
        <w:rPr>
          <w:lang w:val="de-DE"/>
        </w:rPr>
        <w:t xml:space="preserve"> </w:t>
      </w:r>
      <w:r w:rsidR="00683A5F" w:rsidRPr="00683A5F">
        <w:rPr>
          <w:lang w:val="de-DE"/>
        </w:rPr>
        <w:t>u. Land) Gruppenwasser</w:t>
      </w:r>
      <w:r w:rsidR="00683A5F">
        <w:rPr>
          <w:lang w:val="de-DE"/>
        </w:rPr>
        <w:t xml:space="preserve"> </w:t>
      </w:r>
      <w:r w:rsidR="00683A5F" w:rsidRPr="00683A5F">
        <w:rPr>
          <w:lang w:val="de-DE"/>
        </w:rPr>
        <w:t xml:space="preserve">22.649,76 </w:t>
      </w:r>
      <w:r>
        <w:rPr>
          <w:lang w:val="de-DE"/>
        </w:rPr>
        <w:t>+</w:t>
      </w:r>
      <w:r w:rsidR="00683A5F" w:rsidRPr="00683A5F">
        <w:rPr>
          <w:lang w:val="de-DE"/>
        </w:rPr>
        <w:t>22.649,76</w:t>
      </w:r>
      <w:r w:rsidR="00683A5F">
        <w:rPr>
          <w:lang w:val="de-DE"/>
        </w:rPr>
        <w:t xml:space="preserve"> gegenüber VA</w:t>
      </w:r>
      <w:r>
        <w:rPr>
          <w:lang w:val="de-DE"/>
        </w:rPr>
        <w:t xml:space="preserve"> und </w:t>
      </w:r>
      <w:r w:rsidR="00683A5F" w:rsidRPr="00683A5F">
        <w:rPr>
          <w:lang w:val="de-DE"/>
        </w:rPr>
        <w:t xml:space="preserve">2/8500+86080 sonstige Zinserträge (KPC) 10.841,97 </w:t>
      </w:r>
      <w:r>
        <w:rPr>
          <w:lang w:val="de-DE"/>
        </w:rPr>
        <w:t>+</w:t>
      </w:r>
      <w:r w:rsidR="00683A5F" w:rsidRPr="00683A5F">
        <w:rPr>
          <w:lang w:val="de-DE"/>
        </w:rPr>
        <w:t>10.841,97</w:t>
      </w:r>
      <w:r w:rsidR="00683A5F">
        <w:rPr>
          <w:lang w:val="de-DE"/>
        </w:rPr>
        <w:t xml:space="preserve"> gegenüber VA</w:t>
      </w:r>
      <w:r>
        <w:rPr>
          <w:lang w:val="de-DE"/>
        </w:rPr>
        <w:t>).</w:t>
      </w:r>
    </w:p>
    <w:p w14:paraId="5F1A0EEF" w14:textId="54459FB6" w:rsidR="00683A5F" w:rsidRDefault="00683A5F" w:rsidP="00683A5F">
      <w:pPr>
        <w:rPr>
          <w:lang w:val="de-DE"/>
        </w:rPr>
      </w:pPr>
    </w:p>
    <w:p w14:paraId="12E2FD01" w14:textId="37A78FE5" w:rsidR="00683A5F" w:rsidRDefault="00273C08" w:rsidP="00683A5F">
      <w:pPr>
        <w:rPr>
          <w:lang w:val="de-DE"/>
        </w:rPr>
      </w:pPr>
      <w:r>
        <w:rPr>
          <w:lang w:val="de-DE"/>
        </w:rPr>
        <w:t>Für Instandhaltung wurde weniger ausgegeben (</w:t>
      </w:r>
      <w:r w:rsidR="00683A5F" w:rsidRPr="00683A5F">
        <w:rPr>
          <w:lang w:val="de-DE"/>
        </w:rPr>
        <w:t>1/8500-61200 Instandhaltung von Wasser- und</w:t>
      </w:r>
      <w:r w:rsidR="00683A5F">
        <w:rPr>
          <w:lang w:val="de-DE"/>
        </w:rPr>
        <w:t xml:space="preserve"> </w:t>
      </w:r>
      <w:r w:rsidR="00683A5F" w:rsidRPr="00683A5F">
        <w:rPr>
          <w:lang w:val="de-DE"/>
        </w:rPr>
        <w:t>Abwasserbauten und -anlagen</w:t>
      </w:r>
      <w:r w:rsidR="00683A5F">
        <w:rPr>
          <w:lang w:val="de-DE"/>
        </w:rPr>
        <w:t xml:space="preserve"> </w:t>
      </w:r>
      <w:r w:rsidR="00683A5F" w:rsidRPr="00683A5F">
        <w:rPr>
          <w:lang w:val="de-DE"/>
        </w:rPr>
        <w:t>56.480,19 -35.519,81</w:t>
      </w:r>
      <w:r w:rsidR="00683A5F">
        <w:rPr>
          <w:lang w:val="de-DE"/>
        </w:rPr>
        <w:t xml:space="preserve"> gegenüber VA</w:t>
      </w:r>
      <w:r>
        <w:rPr>
          <w:lang w:val="de-DE"/>
        </w:rPr>
        <w:t>).</w:t>
      </w:r>
    </w:p>
    <w:p w14:paraId="254D6D55" w14:textId="31061FDF" w:rsidR="00683A5F" w:rsidRDefault="00683A5F" w:rsidP="00683A5F">
      <w:pPr>
        <w:rPr>
          <w:lang w:val="de-DE"/>
        </w:rPr>
      </w:pPr>
    </w:p>
    <w:p w14:paraId="784D7B56" w14:textId="2C16681B" w:rsidR="00273C08" w:rsidRDefault="00273C08" w:rsidP="00273C08">
      <w:pPr>
        <w:rPr>
          <w:lang w:val="de-DE"/>
        </w:rPr>
      </w:pPr>
      <w:r>
        <w:rPr>
          <w:lang w:val="de-DE"/>
        </w:rPr>
        <w:t xml:space="preserve">In Summe ergibt sich ein Nettoergebnis von </w:t>
      </w:r>
      <w:r w:rsidRPr="00273C08">
        <w:rPr>
          <w:lang w:val="de-DE"/>
        </w:rPr>
        <w:t>85.741,15</w:t>
      </w:r>
      <w:r>
        <w:rPr>
          <w:lang w:val="de-DE"/>
        </w:rPr>
        <w:t>, so dass die Wasserversorgung 2020 kostendeckend ist.</w:t>
      </w:r>
    </w:p>
    <w:p w14:paraId="2ED24A4A" w14:textId="2E6F0F49" w:rsidR="00683A5F" w:rsidRDefault="00683A5F" w:rsidP="00A45277">
      <w:pPr>
        <w:pStyle w:val="Heading4"/>
        <w:numPr>
          <w:ilvl w:val="0"/>
          <w:numId w:val="0"/>
        </w:numPr>
        <w:rPr>
          <w:lang w:val="de-DE"/>
        </w:rPr>
      </w:pPr>
      <w:r w:rsidRPr="00683A5F">
        <w:rPr>
          <w:lang w:val="de-DE"/>
        </w:rPr>
        <w:t>851 Betriebe der Abwasserbeseitigung</w:t>
      </w:r>
    </w:p>
    <w:p w14:paraId="1C8C188A" w14:textId="68182B22" w:rsidR="00A45277" w:rsidRDefault="00562E47" w:rsidP="00A45277">
      <w:pPr>
        <w:rPr>
          <w:lang w:val="de-DE"/>
        </w:rPr>
      </w:pPr>
      <w:r>
        <w:rPr>
          <w:lang w:val="de-DE"/>
        </w:rPr>
        <w:t>Für den Kanal ergibt sich ein Saldo von +</w:t>
      </w:r>
      <w:r w:rsidR="00A45277" w:rsidRPr="00A45277">
        <w:rPr>
          <w:lang w:val="de-DE"/>
        </w:rPr>
        <w:t>€397.912,21</w:t>
      </w:r>
      <w:r w:rsidRPr="00562E47">
        <w:rPr>
          <w:lang w:val="de-DE"/>
        </w:rPr>
        <w:t xml:space="preserve"> </w:t>
      </w:r>
      <w:r>
        <w:rPr>
          <w:lang w:val="de-DE"/>
        </w:rPr>
        <w:t>gegenüber dem VA.</w:t>
      </w:r>
    </w:p>
    <w:p w14:paraId="7752D298" w14:textId="3F65FD7E" w:rsidR="00562E47" w:rsidRDefault="00562E47" w:rsidP="00A45277">
      <w:pPr>
        <w:rPr>
          <w:lang w:val="de-DE"/>
        </w:rPr>
      </w:pPr>
    </w:p>
    <w:p w14:paraId="02B96412" w14:textId="3AEC3CE5" w:rsidR="00A45277" w:rsidRDefault="00562E47" w:rsidP="00A45277">
      <w:pPr>
        <w:rPr>
          <w:lang w:val="de-DE"/>
        </w:rPr>
      </w:pPr>
      <w:r>
        <w:rPr>
          <w:lang w:val="de-DE"/>
        </w:rPr>
        <w:t>Das liegt vor allem daran, dass der Großteil des Aufwands für den Kanalkataster als Investition verbucht wurde (</w:t>
      </w:r>
      <w:r w:rsidR="00A45277" w:rsidRPr="00A45277">
        <w:rPr>
          <w:lang w:val="de-DE"/>
        </w:rPr>
        <w:t>1/8510-72800 Entgelte für sonstige Leistungen (digitale</w:t>
      </w:r>
      <w:r>
        <w:rPr>
          <w:lang w:val="de-DE"/>
        </w:rPr>
        <w:t xml:space="preserve"> </w:t>
      </w:r>
      <w:r w:rsidR="00A45277" w:rsidRPr="00A45277">
        <w:rPr>
          <w:lang w:val="de-DE"/>
        </w:rPr>
        <w:t>Vermessung und Kanalkataster)</w:t>
      </w:r>
      <w:r>
        <w:rPr>
          <w:lang w:val="de-DE"/>
        </w:rPr>
        <w:t xml:space="preserve"> </w:t>
      </w:r>
      <w:r w:rsidR="00A45277" w:rsidRPr="00A45277">
        <w:rPr>
          <w:lang w:val="de-DE"/>
        </w:rPr>
        <w:t>1.962,24 -238.037,76</w:t>
      </w:r>
      <w:r>
        <w:rPr>
          <w:lang w:val="de-DE"/>
        </w:rPr>
        <w:t xml:space="preserve"> gegenüber VA).</w:t>
      </w:r>
    </w:p>
    <w:p w14:paraId="29ED5773" w14:textId="77777777" w:rsidR="00A45277" w:rsidRDefault="00A45277" w:rsidP="00A45277">
      <w:pPr>
        <w:rPr>
          <w:lang w:val="de-DE"/>
        </w:rPr>
      </w:pPr>
    </w:p>
    <w:p w14:paraId="2DC2806B" w14:textId="7237D240" w:rsidR="00A45277" w:rsidRDefault="00562E47" w:rsidP="00A45277">
      <w:pPr>
        <w:rPr>
          <w:lang w:val="de-DE"/>
        </w:rPr>
      </w:pPr>
      <w:r>
        <w:rPr>
          <w:lang w:val="de-DE"/>
        </w:rPr>
        <w:lastRenderedPageBreak/>
        <w:t>Zusätzlich wurde ein Zinszuschuss verbucht, der nicht veranschlagt war (</w:t>
      </w:r>
      <w:r w:rsidR="00A45277" w:rsidRPr="00A45277">
        <w:rPr>
          <w:lang w:val="de-DE"/>
        </w:rPr>
        <w:t xml:space="preserve">2/8510+86080 sonstige Zinserträge (KPC) 103.061,24 </w:t>
      </w:r>
      <w:r>
        <w:rPr>
          <w:lang w:val="de-DE"/>
        </w:rPr>
        <w:t>+</w:t>
      </w:r>
      <w:r w:rsidR="00A45277" w:rsidRPr="00A45277">
        <w:rPr>
          <w:lang w:val="de-DE"/>
        </w:rPr>
        <w:t>103.061,24</w:t>
      </w:r>
      <w:r>
        <w:rPr>
          <w:lang w:val="de-DE"/>
        </w:rPr>
        <w:t xml:space="preserve"> gegenüber VA).</w:t>
      </w:r>
    </w:p>
    <w:p w14:paraId="1D53DBEA" w14:textId="6289E3EC" w:rsidR="00A45277" w:rsidRDefault="00A45277" w:rsidP="00A45277">
      <w:pPr>
        <w:rPr>
          <w:lang w:val="de-DE"/>
        </w:rPr>
      </w:pPr>
    </w:p>
    <w:p w14:paraId="0A02C215" w14:textId="07E2F693" w:rsidR="00A35921" w:rsidRPr="00A35921" w:rsidRDefault="00562E47" w:rsidP="00A35921">
      <w:pPr>
        <w:rPr>
          <w:lang w:val="de-DE"/>
        </w:rPr>
      </w:pPr>
      <w:r>
        <w:rPr>
          <w:lang w:val="de-DE"/>
        </w:rPr>
        <w:t>Und die Investitionsanteile an die ARA sind deutlich unter Plan (</w:t>
      </w:r>
      <w:r w:rsidR="00A35921" w:rsidRPr="00A35921">
        <w:rPr>
          <w:lang w:val="de-DE"/>
        </w:rPr>
        <w:t>1/8510-77500 Kapitaltransfers an Unternehmen (ohne</w:t>
      </w:r>
      <w:r>
        <w:rPr>
          <w:lang w:val="de-DE"/>
        </w:rPr>
        <w:t xml:space="preserve"> </w:t>
      </w:r>
      <w:r w:rsidR="00A35921" w:rsidRPr="00A35921">
        <w:rPr>
          <w:lang w:val="de-DE"/>
        </w:rPr>
        <w:t>Finanzunternehmen) und andere</w:t>
      </w:r>
      <w:r>
        <w:rPr>
          <w:lang w:val="de-DE"/>
        </w:rPr>
        <w:t xml:space="preserve"> </w:t>
      </w:r>
      <w:r w:rsidR="00A35921" w:rsidRPr="00A35921">
        <w:rPr>
          <w:lang w:val="de-DE"/>
        </w:rPr>
        <w:t>(Investitionsanteile an</w:t>
      </w:r>
      <w:r>
        <w:rPr>
          <w:lang w:val="de-DE"/>
        </w:rPr>
        <w:t xml:space="preserve"> </w:t>
      </w:r>
      <w:r w:rsidR="00A35921" w:rsidRPr="00A35921">
        <w:rPr>
          <w:lang w:val="de-DE"/>
        </w:rPr>
        <w:t>Abwasserverbände)</w:t>
      </w:r>
    </w:p>
    <w:p w14:paraId="7E09BE9C" w14:textId="023BB2FD" w:rsidR="00A35921" w:rsidRDefault="00A35921" w:rsidP="00A35921">
      <w:pPr>
        <w:rPr>
          <w:lang w:val="de-DE"/>
        </w:rPr>
      </w:pPr>
      <w:r w:rsidRPr="00A35921">
        <w:rPr>
          <w:lang w:val="de-DE"/>
        </w:rPr>
        <w:t>7.026,57 -47.973,43</w:t>
      </w:r>
      <w:r w:rsidR="00562E47">
        <w:rPr>
          <w:lang w:val="de-DE"/>
        </w:rPr>
        <w:t xml:space="preserve"> gegenüber VA).</w:t>
      </w:r>
    </w:p>
    <w:p w14:paraId="474E3C26" w14:textId="1F66460A" w:rsidR="00562E47" w:rsidRDefault="00562E47" w:rsidP="00A35921">
      <w:pPr>
        <w:rPr>
          <w:lang w:val="de-DE"/>
        </w:rPr>
      </w:pPr>
    </w:p>
    <w:p w14:paraId="3199BC02" w14:textId="613B6E7B" w:rsidR="00562E47" w:rsidRDefault="00562E47" w:rsidP="00A35921">
      <w:pPr>
        <w:rPr>
          <w:lang w:val="de-DE"/>
        </w:rPr>
      </w:pPr>
      <w:r>
        <w:rPr>
          <w:lang w:val="de-DE"/>
        </w:rPr>
        <w:t xml:space="preserve">In Summe ergibt sich ein Nettoergebnis von </w:t>
      </w:r>
      <w:r w:rsidRPr="00562E47">
        <w:rPr>
          <w:lang w:val="de-DE"/>
        </w:rPr>
        <w:t>59.412,21</w:t>
      </w:r>
      <w:r>
        <w:rPr>
          <w:lang w:val="de-DE"/>
        </w:rPr>
        <w:t>, so dass der Kanal 2020 kostendeckend ist.</w:t>
      </w:r>
    </w:p>
    <w:p w14:paraId="426BE8AE" w14:textId="3F681D92" w:rsidR="00A45277" w:rsidRDefault="00A35921" w:rsidP="00A35921">
      <w:pPr>
        <w:pStyle w:val="Heading4"/>
        <w:numPr>
          <w:ilvl w:val="0"/>
          <w:numId w:val="0"/>
        </w:numPr>
        <w:rPr>
          <w:lang w:val="de-DE"/>
        </w:rPr>
      </w:pPr>
      <w:r w:rsidRPr="00A35921">
        <w:rPr>
          <w:lang w:val="de-DE"/>
        </w:rPr>
        <w:t>852 Betriebe der Müllbeseitigung</w:t>
      </w:r>
    </w:p>
    <w:p w14:paraId="6C95BD0E" w14:textId="36294A9A" w:rsidR="00A45277" w:rsidRDefault="00A35921" w:rsidP="00A45277">
      <w:pPr>
        <w:rPr>
          <w:lang w:val="de-DE"/>
        </w:rPr>
      </w:pPr>
      <w:r>
        <w:rPr>
          <w:lang w:val="de-DE"/>
        </w:rPr>
        <w:t>Für die Müllbeseitigung ergibt sich ein Saldo von +</w:t>
      </w:r>
      <w:r w:rsidR="00A45277" w:rsidRPr="00A45277">
        <w:rPr>
          <w:lang w:val="de-DE"/>
        </w:rPr>
        <w:t>€80.214,79</w:t>
      </w:r>
      <w:r>
        <w:rPr>
          <w:lang w:val="de-DE"/>
        </w:rPr>
        <w:t xml:space="preserve"> gegenüber dem VA.</w:t>
      </w:r>
    </w:p>
    <w:p w14:paraId="03E75F6E" w14:textId="077DF209" w:rsidR="00A35921" w:rsidRDefault="00A35921" w:rsidP="00A45277">
      <w:pPr>
        <w:rPr>
          <w:lang w:val="de-DE"/>
        </w:rPr>
      </w:pPr>
    </w:p>
    <w:p w14:paraId="7241210E" w14:textId="143A44CF" w:rsidR="00A35921" w:rsidRDefault="00A35921" w:rsidP="00A35921">
      <w:pPr>
        <w:rPr>
          <w:lang w:val="de-DE"/>
        </w:rPr>
      </w:pPr>
      <w:r>
        <w:rPr>
          <w:lang w:val="de-DE"/>
        </w:rPr>
        <w:t xml:space="preserve">Die Betriebsaufwände für das ASZ haben statt wie im VA nicht </w:t>
      </w:r>
      <w:r w:rsidRPr="00A35921">
        <w:rPr>
          <w:lang w:val="de-DE"/>
        </w:rPr>
        <w:t>46.900,00</w:t>
      </w:r>
      <w:r>
        <w:rPr>
          <w:lang w:val="de-DE"/>
        </w:rPr>
        <w:t xml:space="preserve"> sondern nur </w:t>
      </w:r>
      <w:r w:rsidRPr="00A35921">
        <w:rPr>
          <w:lang w:val="de-DE"/>
        </w:rPr>
        <w:t>10.400,00</w:t>
      </w:r>
      <w:r>
        <w:rPr>
          <w:lang w:val="de-DE"/>
        </w:rPr>
        <w:t xml:space="preserve"> gekostet (</w:t>
      </w:r>
      <w:r w:rsidRPr="00A35921">
        <w:rPr>
          <w:lang w:val="de-DE"/>
        </w:rPr>
        <w:t>1/8520-72010 Transfers an Unternehmen (ohne</w:t>
      </w:r>
      <w:r>
        <w:rPr>
          <w:lang w:val="de-DE"/>
        </w:rPr>
        <w:t xml:space="preserve"> </w:t>
      </w:r>
      <w:r w:rsidRPr="00A35921">
        <w:rPr>
          <w:lang w:val="de-DE"/>
        </w:rPr>
        <w:t>Finanzunternehmen) und andere (ASZ</w:t>
      </w:r>
      <w:r>
        <w:rPr>
          <w:lang w:val="de-DE"/>
        </w:rPr>
        <w:t xml:space="preserve"> </w:t>
      </w:r>
      <w:r w:rsidRPr="00A35921">
        <w:rPr>
          <w:lang w:val="de-DE"/>
        </w:rPr>
        <w:t>Abgangsdeckung</w:t>
      </w:r>
      <w:r>
        <w:rPr>
          <w:lang w:val="de-DE"/>
        </w:rPr>
        <w:t xml:space="preserve"> </w:t>
      </w:r>
      <w:r w:rsidRPr="00A35921">
        <w:rPr>
          <w:lang w:val="de-DE"/>
        </w:rPr>
        <w:t>lfd. Aufwand alt)</w:t>
      </w:r>
      <w:r>
        <w:rPr>
          <w:lang w:val="de-DE"/>
        </w:rPr>
        <w:t xml:space="preserve"> </w:t>
      </w:r>
      <w:r w:rsidRPr="00A35921">
        <w:rPr>
          <w:lang w:val="de-DE"/>
        </w:rPr>
        <w:t>46.900,00 -46.900,00</w:t>
      </w:r>
      <w:r>
        <w:rPr>
          <w:lang w:val="de-DE"/>
        </w:rPr>
        <w:t xml:space="preserve"> gegenüber VA, bzw.</w:t>
      </w:r>
      <w:r w:rsidRPr="00A35921">
        <w:rPr>
          <w:lang w:val="de-DE"/>
        </w:rPr>
        <w:t xml:space="preserve">1/8520-75510 </w:t>
      </w:r>
      <w:proofErr w:type="spellStart"/>
      <w:r w:rsidRPr="00A35921">
        <w:rPr>
          <w:lang w:val="de-DE"/>
        </w:rPr>
        <w:t>Betriebskonstenanteil</w:t>
      </w:r>
      <w:proofErr w:type="spellEnd"/>
      <w:r w:rsidRPr="00A35921">
        <w:rPr>
          <w:lang w:val="de-DE"/>
        </w:rPr>
        <w:t xml:space="preserve"> an ASZ 10.400,00 </w:t>
      </w:r>
      <w:r w:rsidR="003C41FE">
        <w:rPr>
          <w:lang w:val="de-DE"/>
        </w:rPr>
        <w:t>+</w:t>
      </w:r>
      <w:r w:rsidRPr="00A35921">
        <w:rPr>
          <w:lang w:val="de-DE"/>
        </w:rPr>
        <w:t>10.400,00</w:t>
      </w:r>
      <w:r>
        <w:rPr>
          <w:lang w:val="de-DE"/>
        </w:rPr>
        <w:t xml:space="preserve"> gegenüber VA), und Tilgungsanteile für das ASZ wurden 2020 keine verbucht (</w:t>
      </w:r>
      <w:r w:rsidRPr="00A35921">
        <w:rPr>
          <w:lang w:val="de-DE"/>
        </w:rPr>
        <w:t>1/8520-77500 Kapitaltransfers an Unternehmen (ohne</w:t>
      </w:r>
      <w:r>
        <w:rPr>
          <w:lang w:val="de-DE"/>
        </w:rPr>
        <w:t xml:space="preserve"> </w:t>
      </w:r>
      <w:r w:rsidRPr="00A35921">
        <w:rPr>
          <w:lang w:val="de-DE"/>
        </w:rPr>
        <w:t>Finanzunternehmen) und andere (ASZ</w:t>
      </w:r>
      <w:r>
        <w:rPr>
          <w:lang w:val="de-DE"/>
        </w:rPr>
        <w:t xml:space="preserve"> </w:t>
      </w:r>
      <w:r w:rsidRPr="00A35921">
        <w:rPr>
          <w:lang w:val="de-DE"/>
        </w:rPr>
        <w:t>Tilgung u. Investitionen)</w:t>
      </w:r>
      <w:r>
        <w:rPr>
          <w:lang w:val="de-DE"/>
        </w:rPr>
        <w:t xml:space="preserve"> </w:t>
      </w:r>
      <w:r w:rsidRPr="00A35921">
        <w:rPr>
          <w:lang w:val="de-DE"/>
        </w:rPr>
        <w:t>13.600,00 -13.600,00</w:t>
      </w:r>
      <w:r w:rsidR="00562E47">
        <w:rPr>
          <w:lang w:val="de-DE"/>
        </w:rPr>
        <w:t xml:space="preserve"> gegenüber VA</w:t>
      </w:r>
      <w:r>
        <w:rPr>
          <w:lang w:val="de-DE"/>
        </w:rPr>
        <w:t>).</w:t>
      </w:r>
    </w:p>
    <w:p w14:paraId="3670E827" w14:textId="24870001" w:rsidR="00A35921" w:rsidRDefault="00A35921" w:rsidP="00A35921">
      <w:pPr>
        <w:rPr>
          <w:lang w:val="de-DE"/>
        </w:rPr>
      </w:pPr>
    </w:p>
    <w:p w14:paraId="23B9D806" w14:textId="02EE10ED" w:rsidR="00A35921" w:rsidRDefault="00A35921" w:rsidP="00A35921">
      <w:pPr>
        <w:rPr>
          <w:lang w:val="de-DE"/>
        </w:rPr>
      </w:pPr>
      <w:r>
        <w:rPr>
          <w:lang w:val="de-DE"/>
        </w:rPr>
        <w:t>Zudem wurde für den internen Personalaufwand weniger verrechnet (</w:t>
      </w:r>
      <w:r w:rsidRPr="00A35921">
        <w:rPr>
          <w:lang w:val="de-DE"/>
        </w:rPr>
        <w:t>1/8520-72050 Interne Leistungsverrechnung 27.284,25 -22.715,75</w:t>
      </w:r>
      <w:r>
        <w:rPr>
          <w:lang w:val="de-DE"/>
        </w:rPr>
        <w:t xml:space="preserve"> gegenüber VA).</w:t>
      </w:r>
    </w:p>
    <w:p w14:paraId="020C0F4C" w14:textId="1FD06868" w:rsidR="00562E47" w:rsidRDefault="00562E47" w:rsidP="00A35921">
      <w:pPr>
        <w:rPr>
          <w:lang w:val="de-DE"/>
        </w:rPr>
      </w:pPr>
    </w:p>
    <w:p w14:paraId="1993C082" w14:textId="562FE93A" w:rsidR="00562E47" w:rsidRDefault="00562E47" w:rsidP="00562E47">
      <w:pPr>
        <w:rPr>
          <w:lang w:val="de-DE"/>
        </w:rPr>
      </w:pPr>
      <w:r>
        <w:rPr>
          <w:lang w:val="de-DE"/>
        </w:rPr>
        <w:t xml:space="preserve">In Summe ergibt sich ein Nettoergebnis von </w:t>
      </w:r>
      <w:r w:rsidRPr="00562E47">
        <w:rPr>
          <w:lang w:val="de-DE"/>
        </w:rPr>
        <w:t>24.814,79</w:t>
      </w:r>
      <w:r>
        <w:rPr>
          <w:lang w:val="de-DE"/>
        </w:rPr>
        <w:t>, so dass die Müllbeseitigung 2020 kostendeckend ist.</w:t>
      </w:r>
    </w:p>
    <w:p w14:paraId="6420316B" w14:textId="168D1EB3" w:rsidR="002C3C6C" w:rsidRDefault="002C3C6C" w:rsidP="002C3C6C">
      <w:pPr>
        <w:pStyle w:val="Heading3"/>
        <w:numPr>
          <w:ilvl w:val="0"/>
          <w:numId w:val="0"/>
        </w:numPr>
        <w:rPr>
          <w:lang w:val="de-DE"/>
        </w:rPr>
      </w:pPr>
      <w:r w:rsidRPr="002C3C6C">
        <w:rPr>
          <w:lang w:val="de-DE"/>
        </w:rPr>
        <w:t>9 Finanzwirtschaft</w:t>
      </w:r>
    </w:p>
    <w:p w14:paraId="37069137" w14:textId="1D837996" w:rsidR="00273C08" w:rsidRDefault="003C41FE" w:rsidP="00273C08">
      <w:pPr>
        <w:rPr>
          <w:lang w:val="de-DE"/>
        </w:rPr>
      </w:pPr>
      <w:r>
        <w:rPr>
          <w:lang w:val="de-DE"/>
        </w:rPr>
        <w:t>Zusätzlich zu den großen Ertragspositionen, die schon am Anfang des Dokuments aufgeführt wurden ist u</w:t>
      </w:r>
      <w:r w:rsidR="00273C08">
        <w:rPr>
          <w:lang w:val="de-DE"/>
        </w:rPr>
        <w:t xml:space="preserve">nter </w:t>
      </w:r>
      <w:r w:rsidR="00273C08" w:rsidRPr="00273C08">
        <w:rPr>
          <w:lang w:val="de-DE"/>
        </w:rPr>
        <w:t>914 Beteiligungen</w:t>
      </w:r>
      <w:r w:rsidR="00273C08">
        <w:rPr>
          <w:lang w:val="de-DE"/>
        </w:rPr>
        <w:t xml:space="preserve"> ein Aufwand für die Bewertung von Beteiligungen im EH verbucht, der nicht veranschlagt war (</w:t>
      </w:r>
      <w:r w:rsidR="00273C08" w:rsidRPr="00273C08">
        <w:rPr>
          <w:lang w:val="de-DE"/>
        </w:rPr>
        <w:t>1/9140-69400 Aufwendungen aus der Bewertung von</w:t>
      </w:r>
      <w:r w:rsidR="00273C08">
        <w:rPr>
          <w:lang w:val="de-DE"/>
        </w:rPr>
        <w:t xml:space="preserve"> </w:t>
      </w:r>
      <w:r w:rsidR="00273C08" w:rsidRPr="00273C08">
        <w:rPr>
          <w:lang w:val="de-DE"/>
        </w:rPr>
        <w:t>Beteiligungen</w:t>
      </w:r>
      <w:r w:rsidR="00273C08">
        <w:rPr>
          <w:lang w:val="de-DE"/>
        </w:rPr>
        <w:t xml:space="preserve"> </w:t>
      </w:r>
      <w:r w:rsidR="00273C08" w:rsidRPr="00273C08">
        <w:rPr>
          <w:lang w:val="de-DE"/>
        </w:rPr>
        <w:t xml:space="preserve">326.394,46 </w:t>
      </w:r>
      <w:r w:rsidR="00273C08">
        <w:rPr>
          <w:lang w:val="de-DE"/>
        </w:rPr>
        <w:t>+</w:t>
      </w:r>
      <w:r w:rsidR="00273C08" w:rsidRPr="00273C08">
        <w:rPr>
          <w:lang w:val="de-DE"/>
        </w:rPr>
        <w:t>326.394,46</w:t>
      </w:r>
      <w:r w:rsidR="00273C08">
        <w:rPr>
          <w:lang w:val="de-DE"/>
        </w:rPr>
        <w:t xml:space="preserve"> gegenüber VA)</w:t>
      </w:r>
      <w:r>
        <w:rPr>
          <w:rStyle w:val="FootnoteReference"/>
          <w:lang w:val="de-DE"/>
        </w:rPr>
        <w:footnoteReference w:id="1"/>
      </w:r>
      <w:r>
        <w:rPr>
          <w:lang w:val="de-DE"/>
        </w:rPr>
        <w:t>.</w:t>
      </w:r>
    </w:p>
    <w:p w14:paraId="20471B8D" w14:textId="787BD262" w:rsidR="00301C4E" w:rsidRDefault="00301C4E" w:rsidP="00301C4E">
      <w:pPr>
        <w:pStyle w:val="Heading2"/>
        <w:numPr>
          <w:ilvl w:val="0"/>
          <w:numId w:val="0"/>
        </w:numPr>
        <w:rPr>
          <w:lang w:val="de-DE"/>
        </w:rPr>
      </w:pPr>
      <w:r>
        <w:rPr>
          <w:lang w:val="de-DE"/>
        </w:rPr>
        <w:t xml:space="preserve">FH </w:t>
      </w:r>
      <w:r w:rsidRPr="00B71B0B">
        <w:rPr>
          <w:lang w:val="de-DE"/>
        </w:rPr>
        <w:t>Details</w:t>
      </w:r>
    </w:p>
    <w:p w14:paraId="37B31B56" w14:textId="40727749" w:rsidR="00301C4E" w:rsidRDefault="00301C4E" w:rsidP="00273C08">
      <w:pPr>
        <w:rPr>
          <w:lang w:val="de-DE"/>
        </w:rPr>
      </w:pPr>
      <w:r>
        <w:rPr>
          <w:lang w:val="de-DE"/>
        </w:rPr>
        <w:t>Die operative Gebarung wurde schon am Anfang des Dokuments diskutiert.</w:t>
      </w:r>
    </w:p>
    <w:p w14:paraId="02570D28" w14:textId="60A05EA4" w:rsidR="00301C4E" w:rsidRDefault="00301C4E" w:rsidP="00273C08">
      <w:pPr>
        <w:rPr>
          <w:lang w:val="de-DE"/>
        </w:rPr>
      </w:pPr>
    </w:p>
    <w:p w14:paraId="7E5F7F95" w14:textId="77777777" w:rsidR="00EB41CF" w:rsidRDefault="00EB41CF" w:rsidP="00273C08">
      <w:pPr>
        <w:rPr>
          <w:lang w:val="de-DE"/>
        </w:rPr>
      </w:pPr>
    </w:p>
    <w:p w14:paraId="4264463F" w14:textId="30C7DC69" w:rsidR="00301C4E" w:rsidRDefault="00301C4E" w:rsidP="00273C08">
      <w:pPr>
        <w:rPr>
          <w:lang w:val="de-DE"/>
        </w:rPr>
      </w:pPr>
      <w:r>
        <w:rPr>
          <w:lang w:val="de-DE"/>
        </w:rPr>
        <w:t xml:space="preserve">Bei den Investitionen wurde keine Einzahlung für den Grundstücksverkauf verbucht und auch bei den Einzahlungen aus Kapitaltransfers </w:t>
      </w:r>
      <w:r w:rsidRPr="00301C4E">
        <w:rPr>
          <w:lang w:val="de-DE"/>
        </w:rPr>
        <w:t>-183.950,34</w:t>
      </w:r>
      <w:r>
        <w:rPr>
          <w:lang w:val="de-DE"/>
        </w:rPr>
        <w:t xml:space="preserve"> weniger verbucht.</w:t>
      </w:r>
    </w:p>
    <w:p w14:paraId="22283A72" w14:textId="77777777" w:rsidR="00301C4E" w:rsidRDefault="00301C4E" w:rsidP="00273C08">
      <w:pPr>
        <w:rPr>
          <w:lang w:val="de-DE"/>
        </w:rPr>
      </w:pPr>
    </w:p>
    <w:p w14:paraId="035BB2BE" w14:textId="4CA2FFCF" w:rsidR="00301C4E" w:rsidRDefault="00301C4E" w:rsidP="00273C08">
      <w:pPr>
        <w:rPr>
          <w:lang w:val="de-DE"/>
        </w:rPr>
      </w:pPr>
      <w:r>
        <w:rPr>
          <w:lang w:val="de-DE"/>
        </w:rPr>
        <w:t xml:space="preserve">Auszahlungen aus Investitionstätigkeiten sind </w:t>
      </w:r>
      <w:r w:rsidRPr="00301C4E">
        <w:rPr>
          <w:lang w:val="de-DE"/>
        </w:rPr>
        <w:t>104.604,34</w:t>
      </w:r>
      <w:r>
        <w:rPr>
          <w:lang w:val="de-DE"/>
        </w:rPr>
        <w:t xml:space="preserve"> über VA</w:t>
      </w:r>
      <w:r w:rsidR="000D5B5B">
        <w:rPr>
          <w:lang w:val="de-DE"/>
        </w:rPr>
        <w:t>, vor allem weil auch der Kanalkataster als Investition verbucht wurde.</w:t>
      </w:r>
    </w:p>
    <w:p w14:paraId="243C9213" w14:textId="42BCAFA1" w:rsidR="00EE0AD8" w:rsidRDefault="00EE0AD8" w:rsidP="00273C08">
      <w:pPr>
        <w:rPr>
          <w:lang w:val="de-DE"/>
        </w:rPr>
      </w:pPr>
    </w:p>
    <w:p w14:paraId="5E8A0066" w14:textId="5679AE0B" w:rsidR="000D5B5B" w:rsidRDefault="000D5B5B" w:rsidP="00273C08">
      <w:pPr>
        <w:rPr>
          <w:lang w:val="de-DE"/>
        </w:rPr>
      </w:pPr>
      <w:r>
        <w:rPr>
          <w:lang w:val="de-DE"/>
        </w:rPr>
        <w:t xml:space="preserve">Auszahlungen aus Kapitaltransfers sind </w:t>
      </w:r>
      <w:r w:rsidRPr="000D5B5B">
        <w:rPr>
          <w:lang w:val="de-DE"/>
        </w:rPr>
        <w:t>-328.768,30</w:t>
      </w:r>
      <w:r>
        <w:rPr>
          <w:lang w:val="de-DE"/>
        </w:rPr>
        <w:t xml:space="preserve"> unter Plan, was</w:t>
      </w:r>
      <w:r w:rsidR="00EE0AD8">
        <w:rPr>
          <w:lang w:val="de-DE"/>
        </w:rPr>
        <w:t xml:space="preserve"> durch deutlich niedrigere Tilgungsanteile bei den Gemeindeverbänden (Gruppenwasser, ARA</w:t>
      </w:r>
      <w:r w:rsidR="00EB41CF">
        <w:rPr>
          <w:lang w:val="de-DE"/>
        </w:rPr>
        <w:t>) erklärbar ist.</w:t>
      </w:r>
    </w:p>
    <w:p w14:paraId="628AE1D7" w14:textId="77777777" w:rsidR="00301C4E" w:rsidRDefault="00301C4E" w:rsidP="00273C08">
      <w:pPr>
        <w:rPr>
          <w:lang w:val="de-DE"/>
        </w:rPr>
      </w:pPr>
    </w:p>
    <w:p w14:paraId="234AA46B" w14:textId="77777777" w:rsidR="00EB41CF" w:rsidRDefault="00EB41CF" w:rsidP="002C3C6C">
      <w:pPr>
        <w:rPr>
          <w:lang w:val="de-DE"/>
        </w:rPr>
      </w:pPr>
    </w:p>
    <w:p w14:paraId="1465D769" w14:textId="1516B5D7" w:rsidR="002C3C6C" w:rsidRDefault="000D5B5B" w:rsidP="002C3C6C">
      <w:pPr>
        <w:rPr>
          <w:lang w:val="de-DE"/>
        </w:rPr>
      </w:pPr>
      <w:r>
        <w:rPr>
          <w:lang w:val="de-DE"/>
        </w:rPr>
        <w:t>Es wurden 2020 keine neuen Kredite aufgenommen und die Schuldentilgung war fast wie veranschlagt (siehe Anfang Dokument).</w:t>
      </w:r>
    </w:p>
    <w:p w14:paraId="4C691FF4" w14:textId="77FBB9B1" w:rsidR="000D5B5B" w:rsidRDefault="000D5B5B" w:rsidP="002C3C6C">
      <w:pPr>
        <w:rPr>
          <w:lang w:val="de-DE"/>
        </w:rPr>
      </w:pPr>
    </w:p>
    <w:p w14:paraId="650FF8C7" w14:textId="77777777" w:rsidR="00EB41CF" w:rsidRDefault="00EB41CF" w:rsidP="002C3C6C">
      <w:pPr>
        <w:rPr>
          <w:lang w:val="de-DE"/>
        </w:rPr>
      </w:pPr>
    </w:p>
    <w:p w14:paraId="0C190FCE" w14:textId="60C1A364" w:rsidR="00890064" w:rsidRPr="00533269" w:rsidRDefault="000D5B5B" w:rsidP="00BB7AD3">
      <w:pPr>
        <w:rPr>
          <w:lang w:val="de-DE"/>
        </w:rPr>
      </w:pPr>
      <w:r>
        <w:rPr>
          <w:lang w:val="de-DE"/>
        </w:rPr>
        <w:t>Die liquiden Mittel sind leicht zurückgegangen (</w:t>
      </w:r>
      <w:r w:rsidRPr="000D5B5B">
        <w:rPr>
          <w:lang w:val="de-DE"/>
        </w:rPr>
        <w:t>-243.448,15</w:t>
      </w:r>
      <w:r>
        <w:rPr>
          <w:lang w:val="de-DE"/>
        </w:rPr>
        <w:t xml:space="preserve">), weil bei der Umstellung auf die VRV 2015 </w:t>
      </w:r>
      <w:r w:rsidR="00CF7F1A">
        <w:rPr>
          <w:lang w:val="de-DE"/>
        </w:rPr>
        <w:t>noch Mittel für die Rechnungsabgrenzung aus 2019 notwendig waren.</w:t>
      </w:r>
    </w:p>
    <w:sectPr w:rsidR="00890064" w:rsidRPr="00533269" w:rsidSect="00DC0279">
      <w:footerReference w:type="default" r:id="rId8"/>
      <w:pgSz w:w="11907" w:h="16840" w:code="9"/>
      <w:pgMar w:top="1440" w:right="1077" w:bottom="1440" w:left="144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AFF9D" w14:textId="77777777" w:rsidR="009F7F66" w:rsidRDefault="009F7F66">
      <w:r>
        <w:separator/>
      </w:r>
    </w:p>
  </w:endnote>
  <w:endnote w:type="continuationSeparator" w:id="0">
    <w:p w14:paraId="77FAC4C3" w14:textId="77777777" w:rsidR="009F7F66" w:rsidRDefault="009F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45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9F9EA" w14:textId="1A2BDCAB" w:rsidR="00BB7AD3" w:rsidRDefault="00BB7A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228D9" w14:textId="77777777" w:rsidR="00BB7AD3" w:rsidRDefault="00BB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44F6" w14:textId="77777777" w:rsidR="009F7F66" w:rsidRDefault="009F7F66">
      <w:r>
        <w:separator/>
      </w:r>
    </w:p>
  </w:footnote>
  <w:footnote w:type="continuationSeparator" w:id="0">
    <w:p w14:paraId="5102C835" w14:textId="77777777" w:rsidR="009F7F66" w:rsidRDefault="009F7F66">
      <w:r>
        <w:continuationSeparator/>
      </w:r>
    </w:p>
  </w:footnote>
  <w:footnote w:id="1">
    <w:p w14:paraId="57DC32C7" w14:textId="288D9D14" w:rsidR="0081040D" w:rsidRPr="003C41FE" w:rsidRDefault="0081040D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3C41FE">
        <w:rPr>
          <w:lang w:val="de-DE"/>
        </w:rPr>
        <w:t xml:space="preserve"> </w:t>
      </w:r>
      <w:r>
        <w:rPr>
          <w:lang w:val="de-DE"/>
        </w:rPr>
        <w:t>Wirkt sich auf den EH ähnlich wie eine planmäßige Abschreibung aus.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6AE9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AF63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46BAB338"/>
    <w:lvl w:ilvl="0">
      <w:start w:val="1"/>
      <w:numFmt w:val="decimal"/>
      <w:pStyle w:val="Heading1"/>
      <w:suff w:val="space"/>
      <w:lvlText w:val="%1  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  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  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  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537CB3"/>
    <w:multiLevelType w:val="hybridMultilevel"/>
    <w:tmpl w:val="9DBCC344"/>
    <w:lvl w:ilvl="0" w:tplc="2E083D64">
      <w:start w:val="1"/>
      <w:numFmt w:val="bullet"/>
      <w:pStyle w:val="ListBullet2"/>
      <w:lvlText w:val="–"/>
      <w:lvlJc w:val="left"/>
      <w:pPr>
        <w:tabs>
          <w:tab w:val="num" w:pos="641"/>
        </w:tabs>
        <w:ind w:left="641" w:hanging="284"/>
      </w:pPr>
      <w:rPr>
        <w:rFonts w:ascii="Arial" w:hAnsi="Arial" w:hint="default"/>
      </w:rPr>
    </w:lvl>
    <w:lvl w:ilvl="1" w:tplc="E9AAE082">
      <w:start w:val="1"/>
      <w:numFmt w:val="bullet"/>
      <w:pStyle w:val="ListBullet2"/>
      <w:lvlText w:val="–"/>
      <w:lvlJc w:val="left"/>
      <w:pPr>
        <w:tabs>
          <w:tab w:val="num" w:pos="1369"/>
        </w:tabs>
        <w:ind w:left="1369" w:hanging="289"/>
      </w:pPr>
      <w:rPr>
        <w:rFonts w:ascii="Arial" w:hAnsi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242"/>
    <w:multiLevelType w:val="hybridMultilevel"/>
    <w:tmpl w:val="E0EA1610"/>
    <w:lvl w:ilvl="0" w:tplc="4AD05B0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6B"/>
    <w:rsid w:val="00005797"/>
    <w:rsid w:val="00024204"/>
    <w:rsid w:val="00024BA7"/>
    <w:rsid w:val="0004327A"/>
    <w:rsid w:val="000436D5"/>
    <w:rsid w:val="00044D12"/>
    <w:rsid w:val="0004673A"/>
    <w:rsid w:val="00051702"/>
    <w:rsid w:val="00051F6D"/>
    <w:rsid w:val="00054DD9"/>
    <w:rsid w:val="0005620E"/>
    <w:rsid w:val="0005633C"/>
    <w:rsid w:val="00057F12"/>
    <w:rsid w:val="000625AF"/>
    <w:rsid w:val="00063C55"/>
    <w:rsid w:val="000738EF"/>
    <w:rsid w:val="0007596D"/>
    <w:rsid w:val="000765AE"/>
    <w:rsid w:val="00081E2F"/>
    <w:rsid w:val="0008469B"/>
    <w:rsid w:val="0008688F"/>
    <w:rsid w:val="00093B97"/>
    <w:rsid w:val="000B4013"/>
    <w:rsid w:val="000B6974"/>
    <w:rsid w:val="000C0B97"/>
    <w:rsid w:val="000C0C4F"/>
    <w:rsid w:val="000C2AB9"/>
    <w:rsid w:val="000C59D8"/>
    <w:rsid w:val="000C7C69"/>
    <w:rsid w:val="000D1861"/>
    <w:rsid w:val="000D5B5B"/>
    <w:rsid w:val="000E3EF6"/>
    <w:rsid w:val="000E5FF3"/>
    <w:rsid w:val="000E766B"/>
    <w:rsid w:val="000F254B"/>
    <w:rsid w:val="000F2F99"/>
    <w:rsid w:val="000F4961"/>
    <w:rsid w:val="001055A3"/>
    <w:rsid w:val="00112D33"/>
    <w:rsid w:val="0011471A"/>
    <w:rsid w:val="00114751"/>
    <w:rsid w:val="00117156"/>
    <w:rsid w:val="00120331"/>
    <w:rsid w:val="00120C59"/>
    <w:rsid w:val="0013242D"/>
    <w:rsid w:val="001358A7"/>
    <w:rsid w:val="00136EDC"/>
    <w:rsid w:val="00141170"/>
    <w:rsid w:val="00144C16"/>
    <w:rsid w:val="00144E61"/>
    <w:rsid w:val="001560C1"/>
    <w:rsid w:val="00164B50"/>
    <w:rsid w:val="00170B47"/>
    <w:rsid w:val="001807D6"/>
    <w:rsid w:val="00181ED2"/>
    <w:rsid w:val="001846E1"/>
    <w:rsid w:val="001A6F39"/>
    <w:rsid w:val="001B1A45"/>
    <w:rsid w:val="001B200C"/>
    <w:rsid w:val="001B35A7"/>
    <w:rsid w:val="001C1C8F"/>
    <w:rsid w:val="001C40F6"/>
    <w:rsid w:val="001C4573"/>
    <w:rsid w:val="001C4ED5"/>
    <w:rsid w:val="001D1669"/>
    <w:rsid w:val="001D3C11"/>
    <w:rsid w:val="001D494A"/>
    <w:rsid w:val="001E2B9F"/>
    <w:rsid w:val="001E41E6"/>
    <w:rsid w:val="001E4DFC"/>
    <w:rsid w:val="001E6BD6"/>
    <w:rsid w:val="001F039B"/>
    <w:rsid w:val="001F3185"/>
    <w:rsid w:val="00206199"/>
    <w:rsid w:val="0021072F"/>
    <w:rsid w:val="002161F3"/>
    <w:rsid w:val="002213A8"/>
    <w:rsid w:val="00221D90"/>
    <w:rsid w:val="002227D2"/>
    <w:rsid w:val="002261CE"/>
    <w:rsid w:val="00227B8B"/>
    <w:rsid w:val="002305CA"/>
    <w:rsid w:val="00233593"/>
    <w:rsid w:val="0023606C"/>
    <w:rsid w:val="00241CCC"/>
    <w:rsid w:val="00245254"/>
    <w:rsid w:val="00245FFC"/>
    <w:rsid w:val="00246D84"/>
    <w:rsid w:val="00260182"/>
    <w:rsid w:val="0026244E"/>
    <w:rsid w:val="002701CE"/>
    <w:rsid w:val="00271365"/>
    <w:rsid w:val="00272F8B"/>
    <w:rsid w:val="00273C08"/>
    <w:rsid w:val="00274B55"/>
    <w:rsid w:val="00285A44"/>
    <w:rsid w:val="00286D7A"/>
    <w:rsid w:val="0029179D"/>
    <w:rsid w:val="00292397"/>
    <w:rsid w:val="00292BB6"/>
    <w:rsid w:val="002A7E6B"/>
    <w:rsid w:val="002B1783"/>
    <w:rsid w:val="002B7D64"/>
    <w:rsid w:val="002C3C6C"/>
    <w:rsid w:val="002C5765"/>
    <w:rsid w:val="002D08AF"/>
    <w:rsid w:val="002E78E6"/>
    <w:rsid w:val="00301C4E"/>
    <w:rsid w:val="003027D3"/>
    <w:rsid w:val="003061C8"/>
    <w:rsid w:val="00307097"/>
    <w:rsid w:val="00311BBA"/>
    <w:rsid w:val="00321504"/>
    <w:rsid w:val="003224A0"/>
    <w:rsid w:val="00324F2B"/>
    <w:rsid w:val="003253C7"/>
    <w:rsid w:val="00330B42"/>
    <w:rsid w:val="003322AD"/>
    <w:rsid w:val="00334EC6"/>
    <w:rsid w:val="00336C36"/>
    <w:rsid w:val="003465FD"/>
    <w:rsid w:val="003678F7"/>
    <w:rsid w:val="0037118A"/>
    <w:rsid w:val="003735C4"/>
    <w:rsid w:val="00373FE6"/>
    <w:rsid w:val="00376194"/>
    <w:rsid w:val="00377FF3"/>
    <w:rsid w:val="0038362E"/>
    <w:rsid w:val="00383B60"/>
    <w:rsid w:val="0039103F"/>
    <w:rsid w:val="00391DAE"/>
    <w:rsid w:val="003947F2"/>
    <w:rsid w:val="00396AB2"/>
    <w:rsid w:val="003A1CD3"/>
    <w:rsid w:val="003A348F"/>
    <w:rsid w:val="003A37F6"/>
    <w:rsid w:val="003B1BB0"/>
    <w:rsid w:val="003B6D13"/>
    <w:rsid w:val="003C41FE"/>
    <w:rsid w:val="003C4FDF"/>
    <w:rsid w:val="003D3414"/>
    <w:rsid w:val="003E029C"/>
    <w:rsid w:val="003E3363"/>
    <w:rsid w:val="00404FA8"/>
    <w:rsid w:val="004142D3"/>
    <w:rsid w:val="004321AF"/>
    <w:rsid w:val="00436895"/>
    <w:rsid w:val="004403E5"/>
    <w:rsid w:val="0044062E"/>
    <w:rsid w:val="0044353A"/>
    <w:rsid w:val="00453EAE"/>
    <w:rsid w:val="00475766"/>
    <w:rsid w:val="00485860"/>
    <w:rsid w:val="00486F9D"/>
    <w:rsid w:val="00491FDD"/>
    <w:rsid w:val="00492E82"/>
    <w:rsid w:val="004975E6"/>
    <w:rsid w:val="004A0179"/>
    <w:rsid w:val="004A4F9E"/>
    <w:rsid w:val="004B1AC8"/>
    <w:rsid w:val="004B3B39"/>
    <w:rsid w:val="004B70C6"/>
    <w:rsid w:val="004C62A8"/>
    <w:rsid w:val="004C67A2"/>
    <w:rsid w:val="004C71E7"/>
    <w:rsid w:val="004D0D45"/>
    <w:rsid w:val="004D1D2D"/>
    <w:rsid w:val="004E53F2"/>
    <w:rsid w:val="004E6D16"/>
    <w:rsid w:val="004F13A2"/>
    <w:rsid w:val="004F1A69"/>
    <w:rsid w:val="004F1A87"/>
    <w:rsid w:val="00500AD5"/>
    <w:rsid w:val="005060F6"/>
    <w:rsid w:val="00515CB2"/>
    <w:rsid w:val="0052505F"/>
    <w:rsid w:val="005315CD"/>
    <w:rsid w:val="00533269"/>
    <w:rsid w:val="00535783"/>
    <w:rsid w:val="00555A62"/>
    <w:rsid w:val="00562E47"/>
    <w:rsid w:val="005660A7"/>
    <w:rsid w:val="00573565"/>
    <w:rsid w:val="00574255"/>
    <w:rsid w:val="00574E0B"/>
    <w:rsid w:val="0057736D"/>
    <w:rsid w:val="005804EB"/>
    <w:rsid w:val="00580C47"/>
    <w:rsid w:val="00583E20"/>
    <w:rsid w:val="00587A13"/>
    <w:rsid w:val="00593F9F"/>
    <w:rsid w:val="005954E6"/>
    <w:rsid w:val="005A5896"/>
    <w:rsid w:val="005A77EE"/>
    <w:rsid w:val="005B1A52"/>
    <w:rsid w:val="005B53B4"/>
    <w:rsid w:val="005B637A"/>
    <w:rsid w:val="005C40AD"/>
    <w:rsid w:val="005C46BD"/>
    <w:rsid w:val="005C5539"/>
    <w:rsid w:val="005C67BD"/>
    <w:rsid w:val="005D09A1"/>
    <w:rsid w:val="005D3C6F"/>
    <w:rsid w:val="005D4513"/>
    <w:rsid w:val="005D595E"/>
    <w:rsid w:val="005E1DC0"/>
    <w:rsid w:val="005F0B7F"/>
    <w:rsid w:val="005F0D6C"/>
    <w:rsid w:val="005F4749"/>
    <w:rsid w:val="00600070"/>
    <w:rsid w:val="006054AF"/>
    <w:rsid w:val="006074EA"/>
    <w:rsid w:val="006169EA"/>
    <w:rsid w:val="0062030A"/>
    <w:rsid w:val="00624ADD"/>
    <w:rsid w:val="00627497"/>
    <w:rsid w:val="00636C28"/>
    <w:rsid w:val="0064463B"/>
    <w:rsid w:val="00651527"/>
    <w:rsid w:val="00654EA5"/>
    <w:rsid w:val="006629B3"/>
    <w:rsid w:val="006632C3"/>
    <w:rsid w:val="00676668"/>
    <w:rsid w:val="00683A5F"/>
    <w:rsid w:val="006945DE"/>
    <w:rsid w:val="00697F72"/>
    <w:rsid w:val="006A135A"/>
    <w:rsid w:val="006A323D"/>
    <w:rsid w:val="006A5522"/>
    <w:rsid w:val="006B3E13"/>
    <w:rsid w:val="006B6595"/>
    <w:rsid w:val="006C1A21"/>
    <w:rsid w:val="006C33BC"/>
    <w:rsid w:val="006D2BAC"/>
    <w:rsid w:val="006E72B3"/>
    <w:rsid w:val="007018E7"/>
    <w:rsid w:val="007043F4"/>
    <w:rsid w:val="007046FF"/>
    <w:rsid w:val="00711C33"/>
    <w:rsid w:val="007143BB"/>
    <w:rsid w:val="00714720"/>
    <w:rsid w:val="00720DCD"/>
    <w:rsid w:val="007520EE"/>
    <w:rsid w:val="007610C2"/>
    <w:rsid w:val="00761990"/>
    <w:rsid w:val="00761E4C"/>
    <w:rsid w:val="007725BD"/>
    <w:rsid w:val="007743A3"/>
    <w:rsid w:val="00777B97"/>
    <w:rsid w:val="00780A9D"/>
    <w:rsid w:val="00786D7D"/>
    <w:rsid w:val="00792DE9"/>
    <w:rsid w:val="00794B78"/>
    <w:rsid w:val="00796C5E"/>
    <w:rsid w:val="007972CB"/>
    <w:rsid w:val="007A0E90"/>
    <w:rsid w:val="007A1061"/>
    <w:rsid w:val="007A4164"/>
    <w:rsid w:val="007B0408"/>
    <w:rsid w:val="007C1FAC"/>
    <w:rsid w:val="007C414D"/>
    <w:rsid w:val="007C4F13"/>
    <w:rsid w:val="007D2D5B"/>
    <w:rsid w:val="007E4091"/>
    <w:rsid w:val="00804CEA"/>
    <w:rsid w:val="008054FB"/>
    <w:rsid w:val="0081040D"/>
    <w:rsid w:val="00810BDB"/>
    <w:rsid w:val="00810E0E"/>
    <w:rsid w:val="008122B6"/>
    <w:rsid w:val="00824565"/>
    <w:rsid w:val="008264F4"/>
    <w:rsid w:val="00837279"/>
    <w:rsid w:val="00841C0F"/>
    <w:rsid w:val="00845AC4"/>
    <w:rsid w:val="008519AE"/>
    <w:rsid w:val="008526E9"/>
    <w:rsid w:val="008619A0"/>
    <w:rsid w:val="0086485A"/>
    <w:rsid w:val="00867096"/>
    <w:rsid w:val="00873C48"/>
    <w:rsid w:val="00876A5B"/>
    <w:rsid w:val="00876AF3"/>
    <w:rsid w:val="00876D7D"/>
    <w:rsid w:val="00883F0F"/>
    <w:rsid w:val="00886650"/>
    <w:rsid w:val="00890064"/>
    <w:rsid w:val="00891CDA"/>
    <w:rsid w:val="008A2E9C"/>
    <w:rsid w:val="008A3177"/>
    <w:rsid w:val="008A42ED"/>
    <w:rsid w:val="008B52F1"/>
    <w:rsid w:val="008C4056"/>
    <w:rsid w:val="008C420E"/>
    <w:rsid w:val="008C45B4"/>
    <w:rsid w:val="008C6974"/>
    <w:rsid w:val="008D18FC"/>
    <w:rsid w:val="008D2C98"/>
    <w:rsid w:val="008D3C64"/>
    <w:rsid w:val="008D7D2B"/>
    <w:rsid w:val="008E117C"/>
    <w:rsid w:val="008F48B2"/>
    <w:rsid w:val="00900451"/>
    <w:rsid w:val="00903E32"/>
    <w:rsid w:val="0090410C"/>
    <w:rsid w:val="00905B1F"/>
    <w:rsid w:val="00906594"/>
    <w:rsid w:val="0091008F"/>
    <w:rsid w:val="009242C4"/>
    <w:rsid w:val="009307F5"/>
    <w:rsid w:val="009310A0"/>
    <w:rsid w:val="00934863"/>
    <w:rsid w:val="00946C18"/>
    <w:rsid w:val="0094771B"/>
    <w:rsid w:val="009539EF"/>
    <w:rsid w:val="00954231"/>
    <w:rsid w:val="009570E4"/>
    <w:rsid w:val="00967A85"/>
    <w:rsid w:val="00967E6F"/>
    <w:rsid w:val="009746FF"/>
    <w:rsid w:val="009762BD"/>
    <w:rsid w:val="009762D4"/>
    <w:rsid w:val="0098128F"/>
    <w:rsid w:val="0098187B"/>
    <w:rsid w:val="00981ED4"/>
    <w:rsid w:val="00982E0C"/>
    <w:rsid w:val="0098432D"/>
    <w:rsid w:val="00991B86"/>
    <w:rsid w:val="009A0409"/>
    <w:rsid w:val="009A1552"/>
    <w:rsid w:val="009A6151"/>
    <w:rsid w:val="009B344A"/>
    <w:rsid w:val="009B4E21"/>
    <w:rsid w:val="009B59D1"/>
    <w:rsid w:val="009B662E"/>
    <w:rsid w:val="009C597F"/>
    <w:rsid w:val="009C5B6F"/>
    <w:rsid w:val="009C75DD"/>
    <w:rsid w:val="009E06F3"/>
    <w:rsid w:val="009E6D70"/>
    <w:rsid w:val="009E745B"/>
    <w:rsid w:val="009F579E"/>
    <w:rsid w:val="009F6342"/>
    <w:rsid w:val="009F75BB"/>
    <w:rsid w:val="009F7F66"/>
    <w:rsid w:val="00A01AC9"/>
    <w:rsid w:val="00A22FED"/>
    <w:rsid w:val="00A24930"/>
    <w:rsid w:val="00A34005"/>
    <w:rsid w:val="00A35921"/>
    <w:rsid w:val="00A36B29"/>
    <w:rsid w:val="00A40482"/>
    <w:rsid w:val="00A40BD0"/>
    <w:rsid w:val="00A40E93"/>
    <w:rsid w:val="00A45277"/>
    <w:rsid w:val="00A56540"/>
    <w:rsid w:val="00A626AE"/>
    <w:rsid w:val="00A62B2E"/>
    <w:rsid w:val="00A65962"/>
    <w:rsid w:val="00A676DF"/>
    <w:rsid w:val="00A82663"/>
    <w:rsid w:val="00AA5BD6"/>
    <w:rsid w:val="00AA60D7"/>
    <w:rsid w:val="00AB33AA"/>
    <w:rsid w:val="00AB6BC9"/>
    <w:rsid w:val="00AC0E38"/>
    <w:rsid w:val="00AD7948"/>
    <w:rsid w:val="00AF12EC"/>
    <w:rsid w:val="00AF264C"/>
    <w:rsid w:val="00B0223E"/>
    <w:rsid w:val="00B10BD5"/>
    <w:rsid w:val="00B124F1"/>
    <w:rsid w:val="00B21AE8"/>
    <w:rsid w:val="00B21D2C"/>
    <w:rsid w:val="00B23895"/>
    <w:rsid w:val="00B25F47"/>
    <w:rsid w:val="00B363A1"/>
    <w:rsid w:val="00B37190"/>
    <w:rsid w:val="00B40BB7"/>
    <w:rsid w:val="00B42B19"/>
    <w:rsid w:val="00B476B9"/>
    <w:rsid w:val="00B6022F"/>
    <w:rsid w:val="00B60B09"/>
    <w:rsid w:val="00B6190D"/>
    <w:rsid w:val="00B65F43"/>
    <w:rsid w:val="00B67170"/>
    <w:rsid w:val="00B67B31"/>
    <w:rsid w:val="00B71B0B"/>
    <w:rsid w:val="00BA5F28"/>
    <w:rsid w:val="00BB0EFA"/>
    <w:rsid w:val="00BB4674"/>
    <w:rsid w:val="00BB7AD3"/>
    <w:rsid w:val="00BB7E77"/>
    <w:rsid w:val="00BC06DC"/>
    <w:rsid w:val="00BC36C0"/>
    <w:rsid w:val="00BC62FB"/>
    <w:rsid w:val="00BD00F4"/>
    <w:rsid w:val="00BE2356"/>
    <w:rsid w:val="00BE4B76"/>
    <w:rsid w:val="00BE598F"/>
    <w:rsid w:val="00BF76BC"/>
    <w:rsid w:val="00C01537"/>
    <w:rsid w:val="00C07D4E"/>
    <w:rsid w:val="00C101F0"/>
    <w:rsid w:val="00C12A53"/>
    <w:rsid w:val="00C1683C"/>
    <w:rsid w:val="00C16A30"/>
    <w:rsid w:val="00C26C2C"/>
    <w:rsid w:val="00C26CBF"/>
    <w:rsid w:val="00C31B32"/>
    <w:rsid w:val="00C32A2F"/>
    <w:rsid w:val="00C32FAE"/>
    <w:rsid w:val="00C40678"/>
    <w:rsid w:val="00C408E6"/>
    <w:rsid w:val="00C4387B"/>
    <w:rsid w:val="00C44979"/>
    <w:rsid w:val="00C44B0F"/>
    <w:rsid w:val="00C501E7"/>
    <w:rsid w:val="00C53B09"/>
    <w:rsid w:val="00C55301"/>
    <w:rsid w:val="00C61EE4"/>
    <w:rsid w:val="00C751D2"/>
    <w:rsid w:val="00C760F9"/>
    <w:rsid w:val="00C81B41"/>
    <w:rsid w:val="00C8736F"/>
    <w:rsid w:val="00C92BA2"/>
    <w:rsid w:val="00C968DC"/>
    <w:rsid w:val="00CA119B"/>
    <w:rsid w:val="00CA7132"/>
    <w:rsid w:val="00CB6CD2"/>
    <w:rsid w:val="00CD0236"/>
    <w:rsid w:val="00CD5061"/>
    <w:rsid w:val="00CD7722"/>
    <w:rsid w:val="00CE16ED"/>
    <w:rsid w:val="00CE4D05"/>
    <w:rsid w:val="00CE5A6A"/>
    <w:rsid w:val="00CE7E6F"/>
    <w:rsid w:val="00CF4071"/>
    <w:rsid w:val="00CF7F1A"/>
    <w:rsid w:val="00D02B59"/>
    <w:rsid w:val="00D109E9"/>
    <w:rsid w:val="00D10A54"/>
    <w:rsid w:val="00D16F78"/>
    <w:rsid w:val="00D17341"/>
    <w:rsid w:val="00D23063"/>
    <w:rsid w:val="00D30C1E"/>
    <w:rsid w:val="00D366F4"/>
    <w:rsid w:val="00D410B0"/>
    <w:rsid w:val="00D44590"/>
    <w:rsid w:val="00D54D25"/>
    <w:rsid w:val="00D62BB1"/>
    <w:rsid w:val="00D65981"/>
    <w:rsid w:val="00D73F18"/>
    <w:rsid w:val="00D74D84"/>
    <w:rsid w:val="00D77E65"/>
    <w:rsid w:val="00D847D4"/>
    <w:rsid w:val="00D973A7"/>
    <w:rsid w:val="00DA1ACD"/>
    <w:rsid w:val="00DB4683"/>
    <w:rsid w:val="00DB5C2A"/>
    <w:rsid w:val="00DC0279"/>
    <w:rsid w:val="00DC1D3D"/>
    <w:rsid w:val="00DD7F33"/>
    <w:rsid w:val="00DE1A4E"/>
    <w:rsid w:val="00DE340A"/>
    <w:rsid w:val="00DE70E3"/>
    <w:rsid w:val="00DF11C6"/>
    <w:rsid w:val="00DF1728"/>
    <w:rsid w:val="00DF380C"/>
    <w:rsid w:val="00E009FA"/>
    <w:rsid w:val="00E02543"/>
    <w:rsid w:val="00E070E5"/>
    <w:rsid w:val="00E103E9"/>
    <w:rsid w:val="00E121A5"/>
    <w:rsid w:val="00E17BC0"/>
    <w:rsid w:val="00E21F87"/>
    <w:rsid w:val="00E24BCE"/>
    <w:rsid w:val="00E26939"/>
    <w:rsid w:val="00E3359D"/>
    <w:rsid w:val="00E42F47"/>
    <w:rsid w:val="00E45DE7"/>
    <w:rsid w:val="00E46C0F"/>
    <w:rsid w:val="00E53728"/>
    <w:rsid w:val="00E56E3D"/>
    <w:rsid w:val="00E61C09"/>
    <w:rsid w:val="00E81571"/>
    <w:rsid w:val="00E82014"/>
    <w:rsid w:val="00E8245A"/>
    <w:rsid w:val="00E92408"/>
    <w:rsid w:val="00E933F2"/>
    <w:rsid w:val="00EA3A7E"/>
    <w:rsid w:val="00EB1028"/>
    <w:rsid w:val="00EB41CF"/>
    <w:rsid w:val="00EB77EB"/>
    <w:rsid w:val="00EC0E70"/>
    <w:rsid w:val="00EC31E9"/>
    <w:rsid w:val="00ED2CF0"/>
    <w:rsid w:val="00EE0AD8"/>
    <w:rsid w:val="00EE1AE4"/>
    <w:rsid w:val="00EF3F2A"/>
    <w:rsid w:val="00EF587F"/>
    <w:rsid w:val="00F06CB2"/>
    <w:rsid w:val="00F25D72"/>
    <w:rsid w:val="00F35846"/>
    <w:rsid w:val="00F4351B"/>
    <w:rsid w:val="00F528D8"/>
    <w:rsid w:val="00F64A8B"/>
    <w:rsid w:val="00F71448"/>
    <w:rsid w:val="00F77747"/>
    <w:rsid w:val="00F8057A"/>
    <w:rsid w:val="00F82409"/>
    <w:rsid w:val="00F8679A"/>
    <w:rsid w:val="00F95452"/>
    <w:rsid w:val="00FA0817"/>
    <w:rsid w:val="00FA5E1B"/>
    <w:rsid w:val="00FB15B7"/>
    <w:rsid w:val="00FB2FE2"/>
    <w:rsid w:val="00FC3095"/>
    <w:rsid w:val="00FD208E"/>
    <w:rsid w:val="00FE05F7"/>
    <w:rsid w:val="00FE2C72"/>
    <w:rsid w:val="00FF364A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29B3AE"/>
  <w15:chartTrackingRefBased/>
  <w15:docId w15:val="{0C215FF2-EC41-4A48-A417-877B3899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279"/>
    <w:rPr>
      <w:rFonts w:ascii="Arial" w:hAnsi="Arial"/>
      <w:lang w:eastAsia="de-AT"/>
    </w:rPr>
  </w:style>
  <w:style w:type="paragraph" w:styleId="Heading1">
    <w:name w:val="heading 1"/>
    <w:basedOn w:val="Normal"/>
    <w:next w:val="Normal"/>
    <w:qFormat/>
    <w:rsid w:val="00DC0279"/>
    <w:pPr>
      <w:keepNext/>
      <w:numPr>
        <w:numId w:val="5"/>
      </w:numPr>
      <w:spacing w:before="360" w:after="1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C0279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DC0279"/>
    <w:pPr>
      <w:numPr>
        <w:ilvl w:val="2"/>
      </w:numPr>
      <w:spacing w:before="240" w:after="12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DC0279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Heading4"/>
    <w:next w:val="Normal"/>
    <w:qFormat/>
    <w:rsid w:val="00DC0279"/>
    <w:pPr>
      <w:numPr>
        <w:ilvl w:val="4"/>
      </w:numPr>
      <w:spacing w:before="120" w:after="60"/>
      <w:outlineLvl w:val="4"/>
    </w:pPr>
  </w:style>
  <w:style w:type="paragraph" w:styleId="Heading6">
    <w:name w:val="heading 6"/>
    <w:basedOn w:val="Heading5"/>
    <w:next w:val="Normal"/>
    <w:qFormat/>
    <w:rsid w:val="00DC0279"/>
    <w:pPr>
      <w:numPr>
        <w:ilvl w:val="0"/>
        <w:numId w:val="0"/>
      </w:numPr>
      <w:outlineLvl w:val="5"/>
    </w:pPr>
  </w:style>
  <w:style w:type="paragraph" w:styleId="Heading7">
    <w:name w:val="heading 7"/>
    <w:basedOn w:val="Heading6"/>
    <w:next w:val="Normal"/>
    <w:qFormat/>
    <w:rsid w:val="00DC0279"/>
    <w:pPr>
      <w:outlineLvl w:val="6"/>
    </w:pPr>
  </w:style>
  <w:style w:type="paragraph" w:styleId="Heading8">
    <w:name w:val="heading 8"/>
    <w:basedOn w:val="Heading7"/>
    <w:next w:val="Normal"/>
    <w:qFormat/>
    <w:rsid w:val="00DC0279"/>
    <w:pPr>
      <w:outlineLvl w:val="7"/>
    </w:pPr>
  </w:style>
  <w:style w:type="paragraph" w:styleId="Heading9">
    <w:name w:val="heading 9"/>
    <w:basedOn w:val="Heading8"/>
    <w:next w:val="Normal"/>
    <w:qFormat/>
    <w:rsid w:val="00DC027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279"/>
    <w:pPr>
      <w:keepLines/>
      <w:pBdr>
        <w:bottom w:val="single" w:sz="6" w:space="1" w:color="auto"/>
      </w:pBdr>
      <w:tabs>
        <w:tab w:val="right" w:pos="9389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DC0279"/>
    <w:pPr>
      <w:keepLines/>
      <w:tabs>
        <w:tab w:val="right" w:pos="9390"/>
      </w:tabs>
    </w:pPr>
    <w:rPr>
      <w:sz w:val="16"/>
    </w:rPr>
  </w:style>
  <w:style w:type="paragraph" w:styleId="BodyText">
    <w:name w:val="Body Text"/>
    <w:basedOn w:val="Normal"/>
    <w:rsid w:val="00DC0279"/>
    <w:pPr>
      <w:spacing w:after="120"/>
    </w:pPr>
  </w:style>
  <w:style w:type="character" w:styleId="CommentReference">
    <w:name w:val="annotation reference"/>
    <w:basedOn w:val="DefaultParagraphFont"/>
    <w:semiHidden/>
    <w:rsid w:val="00DC0279"/>
    <w:rPr>
      <w:rFonts w:ascii="Arial" w:hAnsi="Arial"/>
      <w:sz w:val="16"/>
    </w:rPr>
  </w:style>
  <w:style w:type="paragraph" w:styleId="Date">
    <w:name w:val="Date"/>
    <w:basedOn w:val="Normal"/>
    <w:next w:val="Normal"/>
    <w:rsid w:val="00DC0279"/>
  </w:style>
  <w:style w:type="paragraph" w:styleId="DocumentMap">
    <w:name w:val="Document Map"/>
    <w:basedOn w:val="Normal"/>
    <w:semiHidden/>
    <w:rsid w:val="00DC0279"/>
    <w:pPr>
      <w:shd w:val="clear" w:color="auto" w:fill="000080"/>
    </w:pPr>
  </w:style>
  <w:style w:type="character" w:styleId="Emphasis">
    <w:name w:val="Emphasis"/>
    <w:basedOn w:val="DefaultParagraphFont"/>
    <w:qFormat/>
    <w:rsid w:val="00DC0279"/>
    <w:rPr>
      <w:rFonts w:ascii="Arial" w:hAnsi="Arial"/>
      <w:i/>
    </w:rPr>
  </w:style>
  <w:style w:type="character" w:styleId="EndnoteReference">
    <w:name w:val="endnote reference"/>
    <w:basedOn w:val="DefaultParagraphFont"/>
    <w:semiHidden/>
    <w:rsid w:val="00DC0279"/>
    <w:rPr>
      <w:rFonts w:ascii="Arial" w:hAnsi="Arial"/>
      <w:vertAlign w:val="superscript"/>
    </w:rPr>
  </w:style>
  <w:style w:type="character" w:styleId="FollowedHyperlink">
    <w:name w:val="FollowedHyperlink"/>
    <w:basedOn w:val="DefaultParagraphFont"/>
    <w:rsid w:val="00DC0279"/>
    <w:rPr>
      <w:rFonts w:ascii="Arial" w:hAnsi="Arial"/>
      <w:color w:val="800080"/>
      <w:u w:val="single"/>
    </w:rPr>
  </w:style>
  <w:style w:type="character" w:styleId="FootnoteReference">
    <w:name w:val="footnote reference"/>
    <w:basedOn w:val="DefaultParagraphFont"/>
    <w:semiHidden/>
    <w:rsid w:val="00DC0279"/>
    <w:rPr>
      <w:rFonts w:ascii="Arial" w:hAnsi="Arial"/>
      <w:vertAlign w:val="superscript"/>
    </w:rPr>
  </w:style>
  <w:style w:type="paragraph" w:styleId="FootnoteText">
    <w:name w:val="footnote text"/>
    <w:basedOn w:val="Normal"/>
    <w:semiHidden/>
    <w:rsid w:val="00DC0279"/>
  </w:style>
  <w:style w:type="paragraph" w:customStyle="1" w:styleId="Heading0">
    <w:name w:val="Heading 0"/>
    <w:basedOn w:val="Normal"/>
    <w:next w:val="Normal"/>
    <w:rsid w:val="00DC0279"/>
    <w:pPr>
      <w:keepLines/>
      <w:spacing w:before="360" w:after="840"/>
    </w:pPr>
    <w:rPr>
      <w:b/>
      <w:sz w:val="32"/>
    </w:rPr>
  </w:style>
  <w:style w:type="character" w:styleId="Hyperlink">
    <w:name w:val="Hyperlink"/>
    <w:basedOn w:val="DefaultParagraphFont"/>
    <w:rsid w:val="00DC0279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DC0279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DC0279"/>
    <w:rPr>
      <w:b/>
    </w:rPr>
  </w:style>
  <w:style w:type="character" w:styleId="LineNumber">
    <w:name w:val="line number"/>
    <w:basedOn w:val="DefaultParagraphFont"/>
    <w:rsid w:val="00DC0279"/>
    <w:rPr>
      <w:rFonts w:ascii="Arial" w:hAnsi="Arial"/>
    </w:rPr>
  </w:style>
  <w:style w:type="paragraph" w:styleId="ListBullet">
    <w:name w:val="List Bullet"/>
    <w:basedOn w:val="Normal"/>
    <w:rsid w:val="00DC0279"/>
    <w:pPr>
      <w:numPr>
        <w:numId w:val="7"/>
      </w:numPr>
    </w:pPr>
  </w:style>
  <w:style w:type="paragraph" w:styleId="ListBullet2">
    <w:name w:val="List Bullet 2"/>
    <w:basedOn w:val="Normal"/>
    <w:rsid w:val="00DC0279"/>
    <w:pPr>
      <w:numPr>
        <w:ilvl w:val="1"/>
        <w:numId w:val="9"/>
      </w:numPr>
      <w:tabs>
        <w:tab w:val="clear" w:pos="1369"/>
        <w:tab w:val="num" w:pos="643"/>
      </w:tabs>
      <w:ind w:left="643" w:hanging="360"/>
    </w:pPr>
  </w:style>
  <w:style w:type="paragraph" w:styleId="MacroText">
    <w:name w:val="macro"/>
    <w:semiHidden/>
    <w:rsid w:val="00DC02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eastAsia="de-AT"/>
    </w:rPr>
  </w:style>
  <w:style w:type="paragraph" w:styleId="MessageHeader">
    <w:name w:val="Message Header"/>
    <w:basedOn w:val="Normal"/>
    <w:rsid w:val="00DC0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rsid w:val="00DC0279"/>
    <w:rPr>
      <w:sz w:val="24"/>
      <w:szCs w:val="24"/>
    </w:rPr>
  </w:style>
  <w:style w:type="character" w:styleId="PageNumber">
    <w:name w:val="page number"/>
    <w:basedOn w:val="DefaultParagraphFont"/>
    <w:rsid w:val="00DC0279"/>
    <w:rPr>
      <w:rFonts w:ascii="Arial" w:hAnsi="Arial"/>
    </w:rPr>
  </w:style>
  <w:style w:type="paragraph" w:styleId="PlainText">
    <w:name w:val="Plain Text"/>
    <w:basedOn w:val="Normal"/>
    <w:rsid w:val="00DC0279"/>
  </w:style>
  <w:style w:type="paragraph" w:customStyle="1" w:styleId="SourceCode">
    <w:name w:val="Source Code"/>
    <w:basedOn w:val="Normal"/>
    <w:rsid w:val="00DC0279"/>
    <w:rPr>
      <w:rFonts w:ascii="Courier New" w:hAnsi="Courier New"/>
      <w:sz w:val="16"/>
    </w:rPr>
  </w:style>
  <w:style w:type="character" w:styleId="Strong">
    <w:name w:val="Strong"/>
    <w:basedOn w:val="DefaultParagraphFont"/>
    <w:qFormat/>
    <w:rsid w:val="00DC0279"/>
    <w:rPr>
      <w:rFonts w:ascii="Arial" w:hAnsi="Arial"/>
      <w:b/>
    </w:rPr>
  </w:style>
  <w:style w:type="paragraph" w:styleId="Subtitle">
    <w:name w:val="Subtitle"/>
    <w:basedOn w:val="Normal"/>
    <w:qFormat/>
    <w:rsid w:val="00DC0279"/>
    <w:pPr>
      <w:spacing w:after="60"/>
      <w:jc w:val="center"/>
      <w:outlineLvl w:val="1"/>
    </w:pPr>
    <w:rPr>
      <w:sz w:val="24"/>
    </w:rPr>
  </w:style>
  <w:style w:type="table" w:styleId="Table3Deffects1">
    <w:name w:val="Table 3D effects 1"/>
    <w:basedOn w:val="TableNormal"/>
    <w:semiHidden/>
    <w:rsid w:val="00DC02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02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C027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DC0279"/>
    <w:rPr>
      <w:rFonts w:ascii="Arial" w:hAnsi="Arial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E6E6E6"/>
      </w:tcPr>
    </w:tblStylePr>
  </w:style>
  <w:style w:type="paragraph" w:styleId="Title">
    <w:name w:val="Title"/>
    <w:basedOn w:val="Normal"/>
    <w:next w:val="Normal"/>
    <w:qFormat/>
    <w:rsid w:val="00DC0279"/>
    <w:pPr>
      <w:spacing w:before="240" w:after="6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C0279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DC0279"/>
    <w:pPr>
      <w:tabs>
        <w:tab w:val="left" w:pos="360"/>
        <w:tab w:val="right" w:leader="dot" w:pos="9379"/>
      </w:tabs>
      <w:spacing w:before="60"/>
    </w:pPr>
    <w:rPr>
      <w:b/>
    </w:rPr>
  </w:style>
  <w:style w:type="paragraph" w:styleId="TOC2">
    <w:name w:val="toc 2"/>
    <w:basedOn w:val="Normal"/>
    <w:next w:val="Normal"/>
    <w:autoRedefine/>
    <w:semiHidden/>
    <w:rsid w:val="00DC0279"/>
    <w:pPr>
      <w:tabs>
        <w:tab w:val="left" w:pos="630"/>
        <w:tab w:val="right" w:leader="dot" w:pos="9379"/>
      </w:tabs>
      <w:ind w:left="202"/>
    </w:pPr>
  </w:style>
  <w:style w:type="paragraph" w:styleId="TOC3">
    <w:name w:val="toc 3"/>
    <w:basedOn w:val="Normal"/>
    <w:next w:val="Normal"/>
    <w:autoRedefine/>
    <w:semiHidden/>
    <w:rsid w:val="00DC0279"/>
    <w:pPr>
      <w:tabs>
        <w:tab w:val="left" w:pos="990"/>
        <w:tab w:val="right" w:leader="dot" w:pos="9379"/>
      </w:tabs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BB7AD3"/>
    <w:rPr>
      <w:rFonts w:ascii="Arial" w:hAnsi="Arial"/>
      <w:sz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F96D-F853-449B-BAB8-406ECB2F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Thomas Hensler</dc:creator>
  <cp:keywords/>
  <dc:description/>
  <cp:lastModifiedBy>Thomas Hensler</cp:lastModifiedBy>
  <cp:revision>3</cp:revision>
  <dcterms:created xsi:type="dcterms:W3CDTF">2021-03-08T07:52:00Z</dcterms:created>
  <dcterms:modified xsi:type="dcterms:W3CDTF">2021-03-08T19:37:00Z</dcterms:modified>
</cp:coreProperties>
</file>